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AF" w:rsidRPr="00BE54D8" w:rsidRDefault="00971987" w:rsidP="00BE54D8">
      <w:pPr>
        <w:pStyle w:val="Title"/>
        <w:jc w:val="center"/>
        <w:rPr>
          <w:sz w:val="40"/>
        </w:rPr>
      </w:pPr>
      <w:r w:rsidRPr="00BE54D8">
        <w:rPr>
          <w:sz w:val="40"/>
        </w:rPr>
        <w:t>Manchester Academy for</w:t>
      </w:r>
      <w:r w:rsidR="009B5A62" w:rsidRPr="00BE54D8">
        <w:rPr>
          <w:sz w:val="40"/>
        </w:rPr>
        <w:t xml:space="preserve"> Health</w:t>
      </w:r>
      <w:r w:rsidR="005415EE" w:rsidRPr="00BE54D8">
        <w:rPr>
          <w:sz w:val="40"/>
        </w:rPr>
        <w:t>care Scientist Education</w:t>
      </w:r>
      <w:r w:rsidR="00BE54D8">
        <w:rPr>
          <w:sz w:val="40"/>
        </w:rPr>
        <w:t xml:space="preserve"> Governance</w:t>
      </w:r>
    </w:p>
    <w:p w:rsidR="009B5A62" w:rsidRPr="007F5D6B" w:rsidRDefault="003078BE" w:rsidP="00BE54D8">
      <w:pPr>
        <w:pStyle w:val="Subtitle"/>
        <w:jc w:val="center"/>
      </w:pPr>
      <w:r>
        <w:t>February</w:t>
      </w:r>
      <w:bookmarkStart w:id="0" w:name="_GoBack"/>
      <w:bookmarkEnd w:id="0"/>
      <w:r w:rsidR="00395162">
        <w:t xml:space="preserve"> 2019</w:t>
      </w:r>
    </w:p>
    <w:p w:rsidR="005415EE" w:rsidRPr="00F630AE" w:rsidRDefault="00316573" w:rsidP="00BE54D8">
      <w:pPr>
        <w:pStyle w:val="Heading1"/>
      </w:pPr>
      <w:r w:rsidRPr="00F630AE">
        <w:t>ARTICLE 1</w:t>
      </w:r>
      <w:r w:rsidR="00294889" w:rsidRPr="00CB077E">
        <w:t xml:space="preserve"> - </w:t>
      </w:r>
      <w:r w:rsidR="009B5A62" w:rsidRPr="00F630AE">
        <w:t>Name</w:t>
      </w:r>
      <w:r w:rsidR="005415EE" w:rsidRPr="00F630AE">
        <w:t xml:space="preserve"> of Organisation</w:t>
      </w:r>
    </w:p>
    <w:p w:rsidR="005415EE" w:rsidRDefault="00971987" w:rsidP="00BE54D8">
      <w:r>
        <w:t>Manchester Academy for</w:t>
      </w:r>
      <w:r w:rsidR="005415EE">
        <w:t xml:space="preserve"> Healthcare Scientist Education (MAHSE)</w:t>
      </w:r>
    </w:p>
    <w:p w:rsidR="005415EE" w:rsidRPr="007B24C7" w:rsidRDefault="00316573" w:rsidP="00BE54D8">
      <w:pPr>
        <w:pStyle w:val="Heading1"/>
      </w:pPr>
      <w:r w:rsidRPr="007B24C7">
        <w:t>ARTICLE 2</w:t>
      </w:r>
      <w:r w:rsidR="00294889" w:rsidRPr="00CB077E">
        <w:t xml:space="preserve"> - </w:t>
      </w:r>
      <w:r w:rsidR="005415EE" w:rsidRPr="007B24C7">
        <w:t>Purpose</w:t>
      </w:r>
    </w:p>
    <w:p w:rsidR="00E7134C" w:rsidRPr="00E7134C" w:rsidRDefault="00DA6109" w:rsidP="00BE54D8">
      <w:pPr>
        <w:tabs>
          <w:tab w:val="left" w:pos="567"/>
        </w:tabs>
        <w:ind w:left="567" w:hanging="567"/>
      </w:pPr>
      <w:r w:rsidRPr="00E7134C">
        <w:t xml:space="preserve">2.1 </w:t>
      </w:r>
      <w:r w:rsidR="00E7134C">
        <w:tab/>
      </w:r>
      <w:r w:rsidR="00E7134C" w:rsidRPr="00E7134C">
        <w:t xml:space="preserve">To support the delivery of </w:t>
      </w:r>
      <w:r w:rsidR="00E7134C">
        <w:t xml:space="preserve">PTP, </w:t>
      </w:r>
      <w:r w:rsidR="00E7134C" w:rsidRPr="00E7134C">
        <w:t xml:space="preserve">STP </w:t>
      </w:r>
      <w:r w:rsidR="00E7134C">
        <w:t xml:space="preserve">and HSST </w:t>
      </w:r>
      <w:r w:rsidR="00E7134C" w:rsidRPr="00E7134C">
        <w:t xml:space="preserve">programmes across </w:t>
      </w:r>
      <w:r w:rsidR="00C21187">
        <w:t>healthcare provider organisations.</w:t>
      </w:r>
    </w:p>
    <w:p w:rsidR="00E7134C" w:rsidRPr="00E7134C" w:rsidRDefault="00E7134C" w:rsidP="00BE54D8">
      <w:pPr>
        <w:tabs>
          <w:tab w:val="left" w:pos="567"/>
        </w:tabs>
        <w:ind w:left="567" w:hanging="567"/>
      </w:pPr>
      <w:r>
        <w:t>2.2</w:t>
      </w:r>
      <w:r>
        <w:tab/>
      </w:r>
      <w:r w:rsidRPr="00E7134C">
        <w:t xml:space="preserve">To support HEI’s in the design and </w:t>
      </w:r>
      <w:r>
        <w:t xml:space="preserve">development of new PTP, </w:t>
      </w:r>
      <w:r w:rsidRPr="00E7134C">
        <w:t xml:space="preserve">STP </w:t>
      </w:r>
      <w:r>
        <w:t xml:space="preserve">and HSST </w:t>
      </w:r>
      <w:r w:rsidRPr="00E7134C">
        <w:t>programmes dependent on local and national requirements</w:t>
      </w:r>
    </w:p>
    <w:p w:rsidR="00E7134C" w:rsidRDefault="00E7134C" w:rsidP="00BE54D8">
      <w:pPr>
        <w:tabs>
          <w:tab w:val="left" w:pos="567"/>
        </w:tabs>
        <w:ind w:left="567" w:hanging="567"/>
      </w:pPr>
      <w:r>
        <w:t>2.3</w:t>
      </w:r>
      <w:r>
        <w:tab/>
      </w:r>
      <w:r w:rsidRPr="00E7134C">
        <w:t xml:space="preserve">To support tenders for existing and future </w:t>
      </w:r>
      <w:r w:rsidR="00971987">
        <w:t xml:space="preserve">Healthcare Science </w:t>
      </w:r>
      <w:r w:rsidRPr="00E7134C">
        <w:t xml:space="preserve">programmes </w:t>
      </w:r>
    </w:p>
    <w:p w:rsidR="00E7134C" w:rsidRDefault="00576A5A" w:rsidP="00BE54D8">
      <w:pPr>
        <w:tabs>
          <w:tab w:val="left" w:pos="567"/>
        </w:tabs>
        <w:ind w:left="567" w:hanging="567"/>
        <w:rPr>
          <w:color w:val="FF0000"/>
        </w:rPr>
      </w:pPr>
      <w:r>
        <w:t>2.4</w:t>
      </w:r>
      <w:r w:rsidR="00E7134C">
        <w:tab/>
      </w:r>
      <w:r w:rsidR="00E7134C" w:rsidRPr="00E7134C">
        <w:t xml:space="preserve">To </w:t>
      </w:r>
      <w:r>
        <w:rPr>
          <w:color w:val="000000" w:themeColor="text1"/>
        </w:rPr>
        <w:t xml:space="preserve">co-ordinate </w:t>
      </w:r>
      <w:r w:rsidR="00971987">
        <w:t xml:space="preserve">HEE </w:t>
      </w:r>
      <w:r w:rsidR="00E7134C" w:rsidRPr="00E7134C">
        <w:t xml:space="preserve">approval for </w:t>
      </w:r>
      <w:r>
        <w:t>PTP, STP and HSST</w:t>
      </w:r>
      <w:r w:rsidR="00E7134C" w:rsidRPr="00E7134C">
        <w:t xml:space="preserve"> programmes</w:t>
      </w:r>
      <w:r>
        <w:t xml:space="preserve"> delivered by</w:t>
      </w:r>
      <w:r w:rsidRPr="00971987">
        <w:rPr>
          <w:color w:val="000000" w:themeColor="text1"/>
        </w:rPr>
        <w:t xml:space="preserve"> </w:t>
      </w:r>
      <w:r w:rsidR="00971987" w:rsidRPr="00971987">
        <w:rPr>
          <w:color w:val="000000" w:themeColor="text1"/>
        </w:rPr>
        <w:t>MAHSE partner HEIs</w:t>
      </w:r>
      <w:r w:rsidR="000043E2" w:rsidRPr="00971987">
        <w:rPr>
          <w:color w:val="000000" w:themeColor="text1"/>
        </w:rPr>
        <w:t>.</w:t>
      </w:r>
    </w:p>
    <w:p w:rsidR="00576A5A" w:rsidRDefault="00576A5A" w:rsidP="00BE54D8">
      <w:pPr>
        <w:tabs>
          <w:tab w:val="left" w:pos="567"/>
        </w:tabs>
        <w:ind w:left="567" w:hanging="567"/>
      </w:pPr>
      <w:r>
        <w:rPr>
          <w:color w:val="000000" w:themeColor="text1"/>
        </w:rPr>
        <w:t>2.5</w:t>
      </w:r>
      <w:r>
        <w:rPr>
          <w:color w:val="000000" w:themeColor="text1"/>
        </w:rPr>
        <w:tab/>
      </w:r>
      <w:r w:rsidRPr="00971987">
        <w:rPr>
          <w:color w:val="000000" w:themeColor="text1"/>
        </w:rPr>
        <w:t xml:space="preserve">To </w:t>
      </w:r>
      <w:r w:rsidR="00971987">
        <w:rPr>
          <w:color w:val="000000" w:themeColor="text1"/>
        </w:rPr>
        <w:t>verify</w:t>
      </w:r>
      <w:r w:rsidRPr="00971987">
        <w:rPr>
          <w:color w:val="000000" w:themeColor="text1"/>
        </w:rPr>
        <w:t xml:space="preserve"> that each validated PTP, STP and HSST programme delivered by MAHSE partner</w:t>
      </w:r>
      <w:r w:rsidR="00971987" w:rsidRPr="00971987">
        <w:rPr>
          <w:color w:val="000000" w:themeColor="text1"/>
        </w:rPr>
        <w:t xml:space="preserve"> HEIs</w:t>
      </w:r>
      <w:r w:rsidRPr="00971987">
        <w:rPr>
          <w:color w:val="000000" w:themeColor="text1"/>
        </w:rPr>
        <w:t xml:space="preserve"> continues to meet the requirements for </w:t>
      </w:r>
      <w:r w:rsidR="003E6FB5">
        <w:rPr>
          <w:color w:val="000000" w:themeColor="text1"/>
        </w:rPr>
        <w:t>the profession</w:t>
      </w:r>
      <w:r w:rsidR="000043E2" w:rsidRPr="00971987">
        <w:rPr>
          <w:color w:val="000000" w:themeColor="text1"/>
        </w:rPr>
        <w:t>.</w:t>
      </w:r>
    </w:p>
    <w:p w:rsidR="00395162" w:rsidRDefault="00576A5A" w:rsidP="00BE54D8">
      <w:pPr>
        <w:tabs>
          <w:tab w:val="left" w:pos="567"/>
        </w:tabs>
        <w:ind w:left="567" w:hanging="567"/>
      </w:pPr>
      <w:r>
        <w:t>2.6</w:t>
      </w:r>
      <w:r>
        <w:tab/>
      </w:r>
      <w:r w:rsidRPr="00E7134C">
        <w:t>T</w:t>
      </w:r>
      <w:r>
        <w:t>o</w:t>
      </w:r>
      <w:r w:rsidRPr="00E7134C">
        <w:t xml:space="preserve"> </w:t>
      </w:r>
      <w:r w:rsidR="00971987" w:rsidRPr="00971987">
        <w:rPr>
          <w:color w:val="000000" w:themeColor="text1"/>
        </w:rPr>
        <w:t>verify</w:t>
      </w:r>
      <w:r w:rsidRPr="00971987">
        <w:rPr>
          <w:color w:val="000000" w:themeColor="text1"/>
        </w:rPr>
        <w:t xml:space="preserve"> </w:t>
      </w:r>
      <w:r w:rsidRPr="00E7134C">
        <w:t xml:space="preserve">that there is equity of experience between students and trainees on </w:t>
      </w:r>
      <w:r>
        <w:t>different programmes</w:t>
      </w:r>
      <w:r w:rsidR="00395162">
        <w:t xml:space="preserve">. </w:t>
      </w:r>
    </w:p>
    <w:p w:rsidR="00576A5A" w:rsidRPr="00576A5A" w:rsidRDefault="00395162" w:rsidP="00BE54D8">
      <w:pPr>
        <w:tabs>
          <w:tab w:val="left" w:pos="567"/>
        </w:tabs>
        <w:ind w:left="567" w:hanging="567"/>
        <w:rPr>
          <w:color w:val="000000" w:themeColor="text1"/>
        </w:rPr>
      </w:pPr>
      <w:r>
        <w:t>2.7</w:t>
      </w:r>
      <w:r>
        <w:tab/>
        <w:t>To</w:t>
      </w:r>
      <w:r w:rsidR="00576A5A" w:rsidRPr="00E7134C">
        <w:t xml:space="preserve"> identify and </w:t>
      </w:r>
      <w:r>
        <w:t xml:space="preserve">help </w:t>
      </w:r>
      <w:r w:rsidR="00576A5A" w:rsidRPr="00E7134C">
        <w:t>solve problems particularly at the HEI/</w:t>
      </w:r>
      <w:r w:rsidR="00C21187">
        <w:t>healthcare provider organisation</w:t>
      </w:r>
      <w:r w:rsidR="00576A5A" w:rsidRPr="00E7134C">
        <w:t xml:space="preserve"> interface</w:t>
      </w:r>
      <w:r w:rsidR="00576A5A">
        <w:t>.</w:t>
      </w:r>
    </w:p>
    <w:p w:rsidR="00E7134C" w:rsidRDefault="00576A5A" w:rsidP="00BE54D8">
      <w:pPr>
        <w:tabs>
          <w:tab w:val="left" w:pos="567"/>
        </w:tabs>
        <w:ind w:left="567" w:hanging="567"/>
      </w:pPr>
      <w:r>
        <w:t>2.</w:t>
      </w:r>
      <w:r w:rsidR="00395162">
        <w:t>8</w:t>
      </w:r>
      <w:r w:rsidR="00E7134C">
        <w:tab/>
      </w:r>
      <w:r w:rsidR="00E7134C" w:rsidRPr="00E7134C">
        <w:t xml:space="preserve">To support the development of </w:t>
      </w:r>
      <w:r w:rsidR="00E7134C">
        <w:t>CP</w:t>
      </w:r>
      <w:r w:rsidR="00C21187">
        <w:t>P</w:t>
      </w:r>
      <w:r w:rsidR="00E7134C">
        <w:t xml:space="preserve">D for </w:t>
      </w:r>
      <w:r w:rsidR="00E7134C" w:rsidRPr="00E7134C">
        <w:t>existing</w:t>
      </w:r>
      <w:r w:rsidR="00C21187">
        <w:t xml:space="preserve"> and future</w:t>
      </w:r>
      <w:r w:rsidR="00E7134C" w:rsidRPr="00E7134C">
        <w:t xml:space="preserve"> HCS </w:t>
      </w:r>
      <w:r w:rsidR="00E7134C">
        <w:t>workforce</w:t>
      </w:r>
    </w:p>
    <w:p w:rsidR="00E7134C" w:rsidRDefault="000043E2" w:rsidP="00BE54D8">
      <w:pPr>
        <w:tabs>
          <w:tab w:val="left" w:pos="567"/>
        </w:tabs>
        <w:ind w:left="567" w:hanging="567"/>
      </w:pPr>
      <w:r>
        <w:t>2.</w:t>
      </w:r>
      <w:r w:rsidR="00395162">
        <w:t>9</w:t>
      </w:r>
      <w:r w:rsidR="00E7134C">
        <w:tab/>
      </w:r>
      <w:r w:rsidR="00E7134C" w:rsidRPr="00E7134C">
        <w:t xml:space="preserve">To provide a forum for the exchange of good practice with regard to </w:t>
      </w:r>
      <w:r w:rsidR="00576A5A">
        <w:t xml:space="preserve">the </w:t>
      </w:r>
      <w:r w:rsidR="00E7134C">
        <w:t xml:space="preserve">development and delivery of all elements of the </w:t>
      </w:r>
      <w:r w:rsidR="003E6FB5">
        <w:t>healthcare science</w:t>
      </w:r>
      <w:r w:rsidR="003E6FB5" w:rsidRPr="00E7134C">
        <w:t xml:space="preserve"> </w:t>
      </w:r>
      <w:r w:rsidR="00E7134C" w:rsidRPr="00E7134C">
        <w:t>education and training framework</w:t>
      </w:r>
      <w:r w:rsidR="00E7134C">
        <w:t>.</w:t>
      </w:r>
    </w:p>
    <w:p w:rsidR="00576A5A" w:rsidRPr="000043E2" w:rsidRDefault="000043E2" w:rsidP="00BE54D8">
      <w:pPr>
        <w:tabs>
          <w:tab w:val="left" w:pos="567"/>
        </w:tabs>
        <w:ind w:left="567" w:hanging="567"/>
        <w:rPr>
          <w:color w:val="000000" w:themeColor="text1"/>
        </w:rPr>
      </w:pPr>
      <w:r>
        <w:rPr>
          <w:color w:val="000000" w:themeColor="text1"/>
        </w:rPr>
        <w:t>2.</w:t>
      </w:r>
      <w:r w:rsidR="00395162">
        <w:rPr>
          <w:color w:val="000000" w:themeColor="text1"/>
        </w:rPr>
        <w:t>10</w:t>
      </w:r>
      <w:r>
        <w:rPr>
          <w:color w:val="000000" w:themeColor="text1"/>
        </w:rPr>
        <w:tab/>
        <w:t xml:space="preserve">To provide support for effective PPI in the STP and HSST programmes delivered by the </w:t>
      </w:r>
      <w:r w:rsidRPr="00971987">
        <w:rPr>
          <w:color w:val="000000" w:themeColor="text1"/>
        </w:rPr>
        <w:t>MAHSE partner</w:t>
      </w:r>
      <w:r w:rsidR="00971987" w:rsidRPr="00971987">
        <w:rPr>
          <w:color w:val="000000" w:themeColor="text1"/>
        </w:rPr>
        <w:t xml:space="preserve"> HEIs</w:t>
      </w:r>
      <w:r w:rsidRPr="00971987">
        <w:rPr>
          <w:color w:val="000000" w:themeColor="text1"/>
        </w:rPr>
        <w:t>.</w:t>
      </w:r>
    </w:p>
    <w:p w:rsidR="00E7134C" w:rsidRDefault="00E7134C" w:rsidP="00BE54D8">
      <w:pPr>
        <w:tabs>
          <w:tab w:val="left" w:pos="567"/>
        </w:tabs>
        <w:ind w:left="567" w:hanging="567"/>
      </w:pPr>
      <w:r>
        <w:t>2.</w:t>
      </w:r>
      <w:r w:rsidR="00395162">
        <w:t>11</w:t>
      </w:r>
      <w:r>
        <w:tab/>
      </w:r>
      <w:r w:rsidRPr="00E7134C">
        <w:t xml:space="preserve">To </w:t>
      </w:r>
      <w:r w:rsidR="007F0DED">
        <w:t>co-ordinate and support</w:t>
      </w:r>
      <w:r w:rsidRPr="00E7134C">
        <w:t xml:space="preserve"> </w:t>
      </w:r>
      <w:r w:rsidR="002629B2">
        <w:t>education</w:t>
      </w:r>
      <w:r w:rsidRPr="00E7134C">
        <w:t xml:space="preserve"> and training events for HCS trainees, staff (both HEI and </w:t>
      </w:r>
      <w:r w:rsidR="00C21187">
        <w:t>healthcare provider organisation</w:t>
      </w:r>
      <w:r w:rsidRPr="00E7134C">
        <w:t>), patients and public and thereby promote inter</w:t>
      </w:r>
      <w:r w:rsidR="002629B2">
        <w:t>-</w:t>
      </w:r>
      <w:r w:rsidRPr="00E7134C">
        <w:t>professional learning</w:t>
      </w:r>
      <w:r w:rsidR="000043E2">
        <w:t>.</w:t>
      </w:r>
    </w:p>
    <w:p w:rsidR="000043E2" w:rsidRPr="00E7134C" w:rsidRDefault="002629B2" w:rsidP="00BE54D8">
      <w:pPr>
        <w:tabs>
          <w:tab w:val="left" w:pos="567"/>
        </w:tabs>
        <w:ind w:left="567" w:hanging="567"/>
      </w:pPr>
      <w:r>
        <w:t>2.</w:t>
      </w:r>
      <w:r w:rsidR="00395162">
        <w:t>12</w:t>
      </w:r>
      <w:r>
        <w:tab/>
      </w:r>
      <w:r w:rsidRPr="00971987">
        <w:rPr>
          <w:color w:val="000000" w:themeColor="text1"/>
        </w:rPr>
        <w:t>To f</w:t>
      </w:r>
      <w:r w:rsidR="000043E2" w:rsidRPr="00971987">
        <w:rPr>
          <w:color w:val="000000" w:themeColor="text1"/>
        </w:rPr>
        <w:t xml:space="preserve">acilitate and support the integration of mobile and online learning in the </w:t>
      </w:r>
      <w:r w:rsidR="003E6FB5">
        <w:rPr>
          <w:color w:val="000000" w:themeColor="text1"/>
        </w:rPr>
        <w:t>STP and HSST</w:t>
      </w:r>
      <w:r w:rsidR="003E6FB5" w:rsidRPr="00971987">
        <w:rPr>
          <w:color w:val="000000" w:themeColor="text1"/>
        </w:rPr>
        <w:t xml:space="preserve"> </w:t>
      </w:r>
      <w:r w:rsidR="000043E2" w:rsidRPr="00971987">
        <w:rPr>
          <w:color w:val="000000" w:themeColor="text1"/>
        </w:rPr>
        <w:t>programmes delivered by MAHSE partner</w:t>
      </w:r>
      <w:r w:rsidR="00971987" w:rsidRPr="00971987">
        <w:rPr>
          <w:color w:val="000000" w:themeColor="text1"/>
        </w:rPr>
        <w:t xml:space="preserve"> HEIs</w:t>
      </w:r>
      <w:r w:rsidR="000043E2" w:rsidRPr="00971987">
        <w:rPr>
          <w:color w:val="000000" w:themeColor="text1"/>
        </w:rPr>
        <w:t>.</w:t>
      </w:r>
    </w:p>
    <w:p w:rsidR="00E7134C" w:rsidRDefault="000043E2" w:rsidP="00BE54D8">
      <w:pPr>
        <w:tabs>
          <w:tab w:val="left" w:pos="567"/>
        </w:tabs>
        <w:ind w:left="567" w:hanging="567"/>
        <w:rPr>
          <w:lang w:eastAsia="zh-CN"/>
        </w:rPr>
      </w:pPr>
      <w:r>
        <w:t>2.</w:t>
      </w:r>
      <w:r w:rsidR="00395162">
        <w:t>13</w:t>
      </w:r>
      <w:r>
        <w:tab/>
      </w:r>
      <w:r w:rsidR="00E7134C" w:rsidRPr="00E7134C">
        <w:t xml:space="preserve">To </w:t>
      </w:r>
      <w:r w:rsidRPr="000043E2">
        <w:rPr>
          <w:lang w:eastAsia="zh-CN"/>
        </w:rPr>
        <w:t>co-ordinate</w:t>
      </w:r>
      <w:r w:rsidR="00E7134C" w:rsidRPr="00E7134C">
        <w:rPr>
          <w:lang w:eastAsia="zh-CN"/>
        </w:rPr>
        <w:t xml:space="preserve"> contract and quality reviews by Health Education England (HEE) and/or other regulatory bodies. </w:t>
      </w:r>
    </w:p>
    <w:p w:rsidR="001B1278" w:rsidRDefault="00971987" w:rsidP="00BE54D8">
      <w:pPr>
        <w:tabs>
          <w:tab w:val="left" w:pos="567"/>
        </w:tabs>
        <w:ind w:left="567" w:hanging="567"/>
        <w:rPr>
          <w:lang w:eastAsia="zh-CN"/>
        </w:rPr>
      </w:pPr>
      <w:r>
        <w:rPr>
          <w:lang w:eastAsia="zh-CN"/>
        </w:rPr>
        <w:t>2.</w:t>
      </w:r>
      <w:r w:rsidR="00395162">
        <w:rPr>
          <w:lang w:eastAsia="zh-CN"/>
        </w:rPr>
        <w:t>14</w:t>
      </w:r>
      <w:r>
        <w:rPr>
          <w:lang w:eastAsia="zh-CN"/>
        </w:rPr>
        <w:tab/>
        <w:t>To verify contracts are in place</w:t>
      </w:r>
      <w:r w:rsidR="00AE673B">
        <w:rPr>
          <w:lang w:eastAsia="zh-CN"/>
        </w:rPr>
        <w:t xml:space="preserve"> between HE</w:t>
      </w:r>
      <w:r w:rsidR="006956DD">
        <w:rPr>
          <w:lang w:eastAsia="zh-CN"/>
        </w:rPr>
        <w:t>E</w:t>
      </w:r>
      <w:r w:rsidR="00AE673B">
        <w:rPr>
          <w:lang w:eastAsia="zh-CN"/>
        </w:rPr>
        <w:t xml:space="preserve"> and HEIs involved in delivering HCS programmes.</w:t>
      </w:r>
    </w:p>
    <w:p w:rsidR="00971987" w:rsidRDefault="00E50CDF" w:rsidP="00BE54D8">
      <w:pPr>
        <w:tabs>
          <w:tab w:val="left" w:pos="567"/>
        </w:tabs>
        <w:ind w:left="567" w:hanging="567"/>
      </w:pPr>
      <w:r>
        <w:rPr>
          <w:lang w:eastAsia="zh-CN"/>
        </w:rPr>
        <w:t>2.</w:t>
      </w:r>
      <w:r w:rsidR="00395162">
        <w:rPr>
          <w:lang w:eastAsia="zh-CN"/>
        </w:rPr>
        <w:t>15</w:t>
      </w:r>
      <w:r w:rsidR="00971987">
        <w:rPr>
          <w:lang w:eastAsia="zh-CN"/>
        </w:rPr>
        <w:tab/>
        <w:t xml:space="preserve">To </w:t>
      </w:r>
      <w:r w:rsidR="001B1278">
        <w:rPr>
          <w:lang w:eastAsia="zh-CN"/>
        </w:rPr>
        <w:t xml:space="preserve">both support and </w:t>
      </w:r>
      <w:r w:rsidR="00971987">
        <w:rPr>
          <w:lang w:eastAsia="zh-CN"/>
        </w:rPr>
        <w:t>promote research and innovation in HCS across MAHSE partner HEIs</w:t>
      </w:r>
      <w:r w:rsidR="006956DD">
        <w:rPr>
          <w:lang w:eastAsia="zh-CN"/>
        </w:rPr>
        <w:t xml:space="preserve">, </w:t>
      </w:r>
      <w:r>
        <w:rPr>
          <w:lang w:eastAsia="zh-CN"/>
        </w:rPr>
        <w:t>NHS t</w:t>
      </w:r>
      <w:r w:rsidR="00971987">
        <w:rPr>
          <w:lang w:eastAsia="zh-CN"/>
        </w:rPr>
        <w:t>rusts</w:t>
      </w:r>
      <w:r w:rsidR="006956DD">
        <w:rPr>
          <w:lang w:eastAsia="zh-CN"/>
        </w:rPr>
        <w:t xml:space="preserve"> and other healthcare providers</w:t>
      </w:r>
      <w:r w:rsidR="00971987">
        <w:rPr>
          <w:lang w:eastAsia="zh-CN"/>
        </w:rPr>
        <w:t>.</w:t>
      </w:r>
    </w:p>
    <w:p w:rsidR="005415EE" w:rsidRPr="00F630AE" w:rsidRDefault="005415EE" w:rsidP="00BE54D8">
      <w:pPr>
        <w:pStyle w:val="Heading1"/>
      </w:pPr>
      <w:r w:rsidRPr="00F630AE">
        <w:lastRenderedPageBreak/>
        <w:t>ARTIC</w:t>
      </w:r>
      <w:r w:rsidR="00316573" w:rsidRPr="00F630AE">
        <w:t>LE 3</w:t>
      </w:r>
      <w:r w:rsidR="00294889" w:rsidRPr="00CB077E">
        <w:t xml:space="preserve"> - </w:t>
      </w:r>
      <w:r w:rsidRPr="00F630AE">
        <w:t>Officers</w:t>
      </w:r>
    </w:p>
    <w:p w:rsidR="00316573" w:rsidRDefault="00A70FEC" w:rsidP="00BE54D8">
      <w:pPr>
        <w:tabs>
          <w:tab w:val="left" w:pos="567"/>
        </w:tabs>
        <w:ind w:left="567" w:hanging="567"/>
      </w:pPr>
      <w:r>
        <w:t xml:space="preserve">3.1 </w:t>
      </w:r>
      <w:r>
        <w:tab/>
        <w:t xml:space="preserve">The officers shall consist of a Director and </w:t>
      </w:r>
      <w:r w:rsidR="000F6E20">
        <w:t>two</w:t>
      </w:r>
      <w:r>
        <w:t xml:space="preserve"> Deputy Director</w:t>
      </w:r>
      <w:r w:rsidR="000F6E20">
        <w:t>s (one for STP and one for HSST).</w:t>
      </w:r>
    </w:p>
    <w:p w:rsidR="00A70FEC" w:rsidRDefault="00A70FEC" w:rsidP="00BE54D8">
      <w:pPr>
        <w:tabs>
          <w:tab w:val="left" w:pos="567"/>
        </w:tabs>
        <w:ind w:left="567" w:hanging="567"/>
      </w:pPr>
      <w:r>
        <w:t xml:space="preserve">3.2 </w:t>
      </w:r>
      <w:r>
        <w:tab/>
        <w:t>The Director</w:t>
      </w:r>
      <w:r w:rsidR="004836ED">
        <w:t>’</w:t>
      </w:r>
      <w:r w:rsidR="00F15832">
        <w:t>s responsibilities, duties and accountabilities are as follows:</w:t>
      </w:r>
    </w:p>
    <w:p w:rsidR="00587E69" w:rsidRPr="00587E69" w:rsidRDefault="00587E69" w:rsidP="00242F14">
      <w:pPr>
        <w:pStyle w:val="ListParagraph"/>
        <w:numPr>
          <w:ilvl w:val="0"/>
          <w:numId w:val="27"/>
        </w:numPr>
        <w:tabs>
          <w:tab w:val="left" w:pos="1134"/>
        </w:tabs>
        <w:ind w:left="1134"/>
      </w:pPr>
      <w:r>
        <w:t>T</w:t>
      </w:r>
      <w:r w:rsidR="000048BA">
        <w:t>o Chair</w:t>
      </w:r>
      <w:r w:rsidRPr="00587E69">
        <w:t xml:space="preserve"> the MAHSE </w:t>
      </w:r>
      <w:r>
        <w:t xml:space="preserve">Executive </w:t>
      </w:r>
      <w:r w:rsidRPr="00587E69">
        <w:t>Board</w:t>
      </w:r>
    </w:p>
    <w:p w:rsidR="00587E69" w:rsidRPr="00AE673B" w:rsidRDefault="00587E69" w:rsidP="00242F14">
      <w:pPr>
        <w:pStyle w:val="ListParagraph"/>
        <w:numPr>
          <w:ilvl w:val="0"/>
          <w:numId w:val="27"/>
        </w:numPr>
        <w:tabs>
          <w:tab w:val="left" w:pos="1134"/>
        </w:tabs>
        <w:ind w:left="1134"/>
      </w:pPr>
      <w:r w:rsidRPr="00AE673B">
        <w:t>To formulate and implement a strategy for MAHSE to achieve key goals against a three year timeframe</w:t>
      </w:r>
    </w:p>
    <w:p w:rsidR="002306CD" w:rsidRPr="00AE673B" w:rsidRDefault="000048BA" w:rsidP="00242F14">
      <w:pPr>
        <w:pStyle w:val="ListParagraph"/>
        <w:numPr>
          <w:ilvl w:val="0"/>
          <w:numId w:val="27"/>
        </w:numPr>
        <w:tabs>
          <w:tab w:val="left" w:pos="1134"/>
        </w:tabs>
        <w:ind w:left="1134"/>
      </w:pPr>
      <w:r w:rsidRPr="00AE673B">
        <w:t xml:space="preserve">To produce </w:t>
      </w:r>
      <w:r w:rsidR="00C4223B">
        <w:t xml:space="preserve">the </w:t>
      </w:r>
      <w:r w:rsidRPr="00AE673B">
        <w:t xml:space="preserve">MAHSE annual </w:t>
      </w:r>
      <w:r w:rsidR="002306CD" w:rsidRPr="00AE673B">
        <w:t>budget</w:t>
      </w:r>
      <w:r w:rsidRPr="00AE673B">
        <w:t xml:space="preserve"> and</w:t>
      </w:r>
      <w:r w:rsidR="00AE673B" w:rsidRPr="00AE673B">
        <w:t xml:space="preserve"> </w:t>
      </w:r>
      <w:r w:rsidR="00AE673B">
        <w:t xml:space="preserve">oversee expenditure in line with </w:t>
      </w:r>
      <w:r w:rsidR="00C4223B">
        <w:t xml:space="preserve">the </w:t>
      </w:r>
      <w:r w:rsidR="00AE673B">
        <w:t>agreed MAHSE budget.</w:t>
      </w:r>
    </w:p>
    <w:p w:rsidR="00587E69" w:rsidRPr="00587E69" w:rsidRDefault="00587E69" w:rsidP="00242F14">
      <w:pPr>
        <w:pStyle w:val="ListParagraph"/>
        <w:numPr>
          <w:ilvl w:val="0"/>
          <w:numId w:val="27"/>
        </w:numPr>
        <w:tabs>
          <w:tab w:val="left" w:pos="1134"/>
        </w:tabs>
        <w:ind w:left="1134"/>
      </w:pPr>
      <w:r w:rsidRPr="00587E69">
        <w:t xml:space="preserve">To be proactive and responsive to local and national developments in the </w:t>
      </w:r>
      <w:r w:rsidR="003E6FB5">
        <w:t>education of healthcare scientists</w:t>
      </w:r>
      <w:r w:rsidRPr="00587E69">
        <w:t xml:space="preserve"> and to instruct the </w:t>
      </w:r>
      <w:r>
        <w:t xml:space="preserve">Executive </w:t>
      </w:r>
      <w:r w:rsidRPr="00587E69">
        <w:t>Board as to their implications</w:t>
      </w:r>
    </w:p>
    <w:p w:rsidR="00587E69" w:rsidRPr="00587E69" w:rsidRDefault="00587E69" w:rsidP="00242F14">
      <w:pPr>
        <w:pStyle w:val="ListParagraph"/>
        <w:numPr>
          <w:ilvl w:val="0"/>
          <w:numId w:val="27"/>
        </w:numPr>
        <w:tabs>
          <w:tab w:val="left" w:pos="1134"/>
        </w:tabs>
        <w:ind w:left="1134"/>
      </w:pPr>
      <w:r w:rsidRPr="00587E69">
        <w:t xml:space="preserve">To represent MAHSE at local HCS network meetings, national events and </w:t>
      </w:r>
      <w:r w:rsidR="003E6FB5">
        <w:t>appropriate</w:t>
      </w:r>
      <w:r w:rsidR="00C21187">
        <w:t xml:space="preserve"> HE</w:t>
      </w:r>
      <w:r w:rsidR="006956DD">
        <w:t>E</w:t>
      </w:r>
      <w:r w:rsidR="00C21187">
        <w:t xml:space="preserve"> Healthcare Science</w:t>
      </w:r>
      <w:r w:rsidRPr="00587E69">
        <w:t xml:space="preserve"> </w:t>
      </w:r>
      <w:r w:rsidR="000F6E20">
        <w:t>b</w:t>
      </w:r>
      <w:r w:rsidR="00E50CDF">
        <w:t>oard</w:t>
      </w:r>
      <w:r w:rsidR="000F6E20">
        <w:t>s</w:t>
      </w:r>
    </w:p>
    <w:p w:rsidR="00587E69" w:rsidRPr="00242F14" w:rsidRDefault="00587E69" w:rsidP="00242F14">
      <w:pPr>
        <w:pStyle w:val="ListParagraph"/>
        <w:numPr>
          <w:ilvl w:val="0"/>
          <w:numId w:val="27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 xml:space="preserve">To support the </w:t>
      </w:r>
      <w:r w:rsidR="000E4E26" w:rsidRPr="00242F14">
        <w:rPr>
          <w:color w:val="000000" w:themeColor="text1"/>
        </w:rPr>
        <w:t>MAHSE</w:t>
      </w:r>
      <w:r w:rsidR="002306CD" w:rsidRPr="00242F14">
        <w:rPr>
          <w:color w:val="000000" w:themeColor="text1"/>
        </w:rPr>
        <w:t xml:space="preserve"> </w:t>
      </w:r>
      <w:r w:rsidRPr="00242F14">
        <w:rPr>
          <w:color w:val="000000" w:themeColor="text1"/>
        </w:rPr>
        <w:t>Board</w:t>
      </w:r>
      <w:r w:rsidR="000E4E26" w:rsidRPr="00242F14">
        <w:rPr>
          <w:color w:val="000000" w:themeColor="text1"/>
        </w:rPr>
        <w:t>s</w:t>
      </w:r>
      <w:r w:rsidRPr="00242F14">
        <w:rPr>
          <w:color w:val="000000" w:themeColor="text1"/>
        </w:rPr>
        <w:t xml:space="preserve"> in meeting key objectives including:</w:t>
      </w:r>
    </w:p>
    <w:p w:rsidR="00587E69" w:rsidRPr="00242F14" w:rsidRDefault="00587E69" w:rsidP="00242F14">
      <w:pPr>
        <w:pStyle w:val="ListParagraph"/>
        <w:numPr>
          <w:ilvl w:val="0"/>
          <w:numId w:val="28"/>
        </w:numPr>
        <w:tabs>
          <w:tab w:val="left" w:pos="1701"/>
        </w:tabs>
        <w:ind w:left="1701"/>
        <w:rPr>
          <w:color w:val="000000" w:themeColor="text1"/>
        </w:rPr>
      </w:pPr>
      <w:r w:rsidRPr="00242F14">
        <w:rPr>
          <w:color w:val="000000" w:themeColor="text1"/>
        </w:rPr>
        <w:t xml:space="preserve">Preparation of tenders for existing and future </w:t>
      </w:r>
      <w:r w:rsidR="00C4223B" w:rsidRPr="00242F14">
        <w:rPr>
          <w:color w:val="000000" w:themeColor="text1"/>
        </w:rPr>
        <w:t>Healthcare Science programmes</w:t>
      </w:r>
      <w:r w:rsidRPr="00242F14">
        <w:rPr>
          <w:color w:val="000000" w:themeColor="text1"/>
        </w:rPr>
        <w:t xml:space="preserve"> </w:t>
      </w:r>
    </w:p>
    <w:p w:rsidR="00587E69" w:rsidRPr="00242F14" w:rsidRDefault="00587E69" w:rsidP="00242F14">
      <w:pPr>
        <w:pStyle w:val="ListParagraph"/>
        <w:numPr>
          <w:ilvl w:val="0"/>
          <w:numId w:val="28"/>
        </w:numPr>
        <w:tabs>
          <w:tab w:val="left" w:pos="1701"/>
        </w:tabs>
        <w:ind w:left="1701"/>
        <w:rPr>
          <w:color w:val="000000" w:themeColor="text1"/>
        </w:rPr>
      </w:pPr>
      <w:r w:rsidRPr="00242F14">
        <w:rPr>
          <w:color w:val="000000" w:themeColor="text1"/>
        </w:rPr>
        <w:t>Facilitating HEI and professional body approval for new programmes</w:t>
      </w:r>
    </w:p>
    <w:p w:rsidR="00587E69" w:rsidRPr="00AE673B" w:rsidRDefault="00E50CDF" w:rsidP="00242F14">
      <w:pPr>
        <w:pStyle w:val="ListParagraph"/>
        <w:numPr>
          <w:ilvl w:val="0"/>
          <w:numId w:val="28"/>
        </w:numPr>
        <w:tabs>
          <w:tab w:val="left" w:pos="1701"/>
        </w:tabs>
        <w:ind w:left="1701"/>
      </w:pPr>
      <w:r>
        <w:t>Working with HEI</w:t>
      </w:r>
      <w:r w:rsidR="00587E69" w:rsidRPr="00AE673B">
        <w:t xml:space="preserve">s to develop programme elements </w:t>
      </w:r>
      <w:r w:rsidR="00AE673B" w:rsidRPr="00AE673B">
        <w:t>and CP</w:t>
      </w:r>
      <w:r w:rsidR="00C21187">
        <w:t>P</w:t>
      </w:r>
      <w:r w:rsidR="00AE673B" w:rsidRPr="00AE673B">
        <w:t>D</w:t>
      </w:r>
      <w:r w:rsidR="00C4223B">
        <w:t xml:space="preserve"> for existing HCS staff</w:t>
      </w:r>
    </w:p>
    <w:p w:rsidR="00587E69" w:rsidRPr="00242F14" w:rsidRDefault="00587E69" w:rsidP="00242F14">
      <w:pPr>
        <w:pStyle w:val="ListParagraph"/>
        <w:numPr>
          <w:ilvl w:val="0"/>
          <w:numId w:val="28"/>
        </w:numPr>
        <w:tabs>
          <w:tab w:val="left" w:pos="1701"/>
        </w:tabs>
        <w:ind w:left="1701"/>
        <w:rPr>
          <w:color w:val="000000" w:themeColor="text1"/>
        </w:rPr>
      </w:pPr>
      <w:r w:rsidRPr="00242F14">
        <w:rPr>
          <w:color w:val="000000" w:themeColor="text1"/>
        </w:rPr>
        <w:t>Solving problems experienced by trainees particularly at the HEI/NHS interface</w:t>
      </w:r>
    </w:p>
    <w:p w:rsidR="00F15832" w:rsidRPr="00242F14" w:rsidRDefault="00587E69" w:rsidP="00242F14">
      <w:pPr>
        <w:pStyle w:val="ListParagraph"/>
        <w:numPr>
          <w:ilvl w:val="0"/>
          <w:numId w:val="28"/>
        </w:numPr>
        <w:tabs>
          <w:tab w:val="left" w:pos="1701"/>
        </w:tabs>
        <w:ind w:left="1701"/>
        <w:rPr>
          <w:color w:val="000000" w:themeColor="text1"/>
        </w:rPr>
      </w:pPr>
      <w:r w:rsidRPr="00242F14">
        <w:rPr>
          <w:color w:val="000000" w:themeColor="text1"/>
        </w:rPr>
        <w:t xml:space="preserve">Promotion of </w:t>
      </w:r>
      <w:r w:rsidR="00395162">
        <w:rPr>
          <w:color w:val="000000" w:themeColor="text1"/>
        </w:rPr>
        <w:t>educational/training and social/liaison</w:t>
      </w:r>
      <w:r w:rsidRPr="00242F14">
        <w:rPr>
          <w:color w:val="000000" w:themeColor="text1"/>
        </w:rPr>
        <w:t xml:space="preserve"> events for HCS trainees, staff (both HEI and NHS), patients and </w:t>
      </w:r>
      <w:r w:rsidR="00C4223B" w:rsidRPr="00242F14">
        <w:rPr>
          <w:color w:val="000000" w:themeColor="text1"/>
        </w:rPr>
        <w:t xml:space="preserve">the </w:t>
      </w:r>
      <w:r w:rsidRPr="00242F14">
        <w:rPr>
          <w:color w:val="000000" w:themeColor="text1"/>
        </w:rPr>
        <w:t xml:space="preserve">public   </w:t>
      </w:r>
    </w:p>
    <w:p w:rsidR="00A70FEC" w:rsidRDefault="00A70FEC" w:rsidP="00BE54D8">
      <w:pPr>
        <w:tabs>
          <w:tab w:val="left" w:pos="567"/>
        </w:tabs>
        <w:ind w:left="567" w:hanging="567"/>
      </w:pPr>
      <w:r>
        <w:t xml:space="preserve">3.3 </w:t>
      </w:r>
      <w:r>
        <w:tab/>
        <w:t>The Deputy Director</w:t>
      </w:r>
      <w:r w:rsidR="000F6E20">
        <w:t>s</w:t>
      </w:r>
      <w:r>
        <w:t xml:space="preserve"> shall assist the Director with all administrative and operational </w:t>
      </w:r>
      <w:r w:rsidR="002E1884">
        <w:t>responsibilities</w:t>
      </w:r>
      <w:r w:rsidR="00F00B53">
        <w:t>, duties and accountabil</w:t>
      </w:r>
      <w:r w:rsidR="00AE673B">
        <w:t>ities</w:t>
      </w:r>
      <w:r w:rsidR="002E1884">
        <w:t xml:space="preserve">, </w:t>
      </w:r>
      <w:r>
        <w:t xml:space="preserve">and </w:t>
      </w:r>
      <w:r w:rsidR="00F15832">
        <w:t xml:space="preserve">assume those </w:t>
      </w:r>
      <w:r w:rsidR="002E1884">
        <w:t>responsibilities</w:t>
      </w:r>
      <w:r w:rsidR="00F15832">
        <w:t>, duties and accountabilities</w:t>
      </w:r>
      <w:r w:rsidR="00020101">
        <w:t xml:space="preserve"> in the Director’s absence.</w:t>
      </w:r>
      <w:r w:rsidR="005D1067">
        <w:t xml:space="preserve"> </w:t>
      </w:r>
      <w:r w:rsidR="0021194E">
        <w:t xml:space="preserve"> </w:t>
      </w:r>
    </w:p>
    <w:p w:rsidR="00020101" w:rsidRDefault="00020101" w:rsidP="00BE54D8">
      <w:pPr>
        <w:tabs>
          <w:tab w:val="left" w:pos="567"/>
        </w:tabs>
        <w:ind w:left="567" w:hanging="567"/>
      </w:pPr>
      <w:r>
        <w:t>3.4</w:t>
      </w:r>
      <w:r w:rsidR="005D1067">
        <w:tab/>
        <w:t xml:space="preserve">Officers will be appointed following an interview involving </w:t>
      </w:r>
      <w:r w:rsidR="0057770C" w:rsidRPr="0057770C">
        <w:rPr>
          <w:color w:val="000000" w:themeColor="text1"/>
        </w:rPr>
        <w:t>members of the</w:t>
      </w:r>
      <w:r w:rsidR="0057770C">
        <w:rPr>
          <w:color w:val="FF0000"/>
        </w:rPr>
        <w:t xml:space="preserve"> </w:t>
      </w:r>
      <w:r w:rsidR="0057770C">
        <w:t>Academy’s Executive Board</w:t>
      </w:r>
      <w:r w:rsidR="005D1067">
        <w:t xml:space="preserve"> for a</w:t>
      </w:r>
      <w:r w:rsidR="0057770C">
        <w:t>n</w:t>
      </w:r>
      <w:r w:rsidR="005D1067">
        <w:t xml:space="preserve"> initial term of </w:t>
      </w:r>
      <w:r w:rsidR="0057770C" w:rsidRPr="0057770C">
        <w:rPr>
          <w:color w:val="000000" w:themeColor="text1"/>
        </w:rPr>
        <w:t>3</w:t>
      </w:r>
      <w:r w:rsidR="0057770C">
        <w:t xml:space="preserve"> years. Any officer can seek</w:t>
      </w:r>
      <w:r w:rsidR="005D1067">
        <w:t xml:space="preserve"> appointment for a </w:t>
      </w:r>
      <w:r w:rsidR="005D1067" w:rsidRPr="0057770C">
        <w:rPr>
          <w:color w:val="000000" w:themeColor="text1"/>
        </w:rPr>
        <w:t xml:space="preserve">second </w:t>
      </w:r>
      <w:r w:rsidR="0057770C" w:rsidRPr="0057770C">
        <w:rPr>
          <w:color w:val="000000" w:themeColor="text1"/>
        </w:rPr>
        <w:t>3</w:t>
      </w:r>
      <w:r w:rsidR="00E50CDF">
        <w:t xml:space="preserve"> </w:t>
      </w:r>
      <w:r w:rsidR="005D1067">
        <w:t xml:space="preserve">year term, and will require a majority vote from the </w:t>
      </w:r>
      <w:r w:rsidR="00F630AE">
        <w:t xml:space="preserve">Executive </w:t>
      </w:r>
      <w:r w:rsidR="005D1067">
        <w:t>Board</w:t>
      </w:r>
      <w:r w:rsidR="00F00B53">
        <w:t>, excluding the t</w:t>
      </w:r>
      <w:r w:rsidR="000F6E20">
        <w:t>hree</w:t>
      </w:r>
      <w:r w:rsidR="00F00B53">
        <w:t xml:space="preserve"> MAHSE officers</w:t>
      </w:r>
      <w:r w:rsidR="005D1067">
        <w:t xml:space="preserve">, including </w:t>
      </w:r>
      <w:r w:rsidR="003E6FB5">
        <w:t xml:space="preserve">three </w:t>
      </w:r>
      <w:r w:rsidR="005D1067">
        <w:t>o</w:t>
      </w:r>
      <w:r w:rsidR="0057770C">
        <w:t xml:space="preserve">f the </w:t>
      </w:r>
      <w:r w:rsidR="003E6FB5">
        <w:t xml:space="preserve">four </w:t>
      </w:r>
      <w:r w:rsidR="00F00B53">
        <w:t xml:space="preserve">Senior </w:t>
      </w:r>
      <w:r w:rsidR="0057770C">
        <w:t>HEI representatives</w:t>
      </w:r>
      <w:r w:rsidR="005D1067">
        <w:t>.</w:t>
      </w:r>
    </w:p>
    <w:p w:rsidR="0021194E" w:rsidRPr="00EA2BBC" w:rsidRDefault="0021194E" w:rsidP="00BE54D8">
      <w:pPr>
        <w:pStyle w:val="Heading1"/>
      </w:pPr>
      <w:r w:rsidRPr="00EA2BBC">
        <w:t>ARTICLE 4</w:t>
      </w:r>
      <w:r w:rsidR="00294889" w:rsidRPr="00CB077E">
        <w:t xml:space="preserve"> - </w:t>
      </w:r>
      <w:r w:rsidR="007F5D6B" w:rsidRPr="00EA2BBC">
        <w:t>Committees</w:t>
      </w:r>
    </w:p>
    <w:p w:rsidR="007F5D6B" w:rsidRDefault="007F5D6B" w:rsidP="00BE54D8">
      <w:pPr>
        <w:tabs>
          <w:tab w:val="left" w:pos="567"/>
        </w:tabs>
        <w:ind w:left="567" w:hanging="567"/>
      </w:pPr>
      <w:r>
        <w:t xml:space="preserve">4.1 </w:t>
      </w:r>
      <w:r>
        <w:tab/>
        <w:t>Executive Board</w:t>
      </w:r>
      <w:r w:rsidR="007B47F7">
        <w:t xml:space="preserve"> </w:t>
      </w:r>
    </w:p>
    <w:p w:rsidR="007B47F7" w:rsidRDefault="00471420" w:rsidP="00BE54D8">
      <w:pPr>
        <w:tabs>
          <w:tab w:val="left" w:pos="567"/>
        </w:tabs>
        <w:ind w:left="567" w:hanging="567"/>
      </w:pPr>
      <w:r>
        <w:t>4.1.1</w:t>
      </w:r>
      <w:r>
        <w:tab/>
      </w:r>
      <w:r w:rsidR="007B47F7">
        <w:t>The Executive Board shall be made up of:</w:t>
      </w:r>
    </w:p>
    <w:p w:rsidR="007B47F7" w:rsidRPr="00242F14" w:rsidRDefault="007B47F7" w:rsidP="00242F14">
      <w:pPr>
        <w:pStyle w:val="ListParagraph"/>
        <w:numPr>
          <w:ilvl w:val="0"/>
          <w:numId w:val="25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>MAHSE Director (Chair)</w:t>
      </w:r>
    </w:p>
    <w:p w:rsidR="007B47F7" w:rsidRPr="00242F14" w:rsidRDefault="007B47F7" w:rsidP="00242F14">
      <w:pPr>
        <w:pStyle w:val="ListParagraph"/>
        <w:numPr>
          <w:ilvl w:val="0"/>
          <w:numId w:val="25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>MAHSE Deputy Director</w:t>
      </w:r>
      <w:r w:rsidR="000F6E20">
        <w:rPr>
          <w:color w:val="000000" w:themeColor="text1"/>
        </w:rPr>
        <w:t>s</w:t>
      </w:r>
    </w:p>
    <w:p w:rsidR="007B47F7" w:rsidRPr="00242F14" w:rsidRDefault="00171301" w:rsidP="00242F14">
      <w:pPr>
        <w:pStyle w:val="ListParagraph"/>
        <w:numPr>
          <w:ilvl w:val="0"/>
          <w:numId w:val="25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 xml:space="preserve">MAHSE </w:t>
      </w:r>
      <w:r w:rsidR="00BE54D8" w:rsidRPr="00242F14">
        <w:rPr>
          <w:color w:val="000000" w:themeColor="text1"/>
        </w:rPr>
        <w:t>Manager</w:t>
      </w:r>
      <w:r w:rsidR="001E6949" w:rsidRPr="00242F14">
        <w:rPr>
          <w:color w:val="000000" w:themeColor="text1"/>
        </w:rPr>
        <w:t xml:space="preserve"> (Secretary)</w:t>
      </w:r>
    </w:p>
    <w:p w:rsidR="00171301" w:rsidRPr="00242F14" w:rsidRDefault="00171301" w:rsidP="00242F14">
      <w:pPr>
        <w:pStyle w:val="ListParagraph"/>
        <w:numPr>
          <w:ilvl w:val="0"/>
          <w:numId w:val="25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 xml:space="preserve">Senior </w:t>
      </w:r>
      <w:r w:rsidR="00F00B53" w:rsidRPr="00242F14">
        <w:rPr>
          <w:color w:val="000000" w:themeColor="text1"/>
        </w:rPr>
        <w:t xml:space="preserve">HEI </w:t>
      </w:r>
      <w:r w:rsidR="001E6949" w:rsidRPr="00242F14">
        <w:rPr>
          <w:color w:val="000000" w:themeColor="text1"/>
        </w:rPr>
        <w:t>Representatives, one from</w:t>
      </w:r>
      <w:r w:rsidRPr="00242F14">
        <w:rPr>
          <w:color w:val="000000" w:themeColor="text1"/>
        </w:rPr>
        <w:t xml:space="preserve"> </w:t>
      </w:r>
      <w:r w:rsidR="001E6949" w:rsidRPr="00242F14">
        <w:rPr>
          <w:color w:val="000000" w:themeColor="text1"/>
        </w:rPr>
        <w:t xml:space="preserve">each </w:t>
      </w:r>
      <w:r w:rsidR="00E50CDF" w:rsidRPr="00242F14">
        <w:rPr>
          <w:color w:val="000000" w:themeColor="text1"/>
        </w:rPr>
        <w:t xml:space="preserve">MAHSE partner </w:t>
      </w:r>
      <w:r w:rsidR="001E6949" w:rsidRPr="00242F14">
        <w:rPr>
          <w:color w:val="000000" w:themeColor="text1"/>
        </w:rPr>
        <w:t>HEI (</w:t>
      </w:r>
      <w:r w:rsidR="00986A17">
        <w:rPr>
          <w:color w:val="000000" w:themeColor="text1"/>
        </w:rPr>
        <w:t>see Article 7</w:t>
      </w:r>
      <w:r w:rsidR="001E6949" w:rsidRPr="00242F14">
        <w:rPr>
          <w:color w:val="000000" w:themeColor="text1"/>
        </w:rPr>
        <w:t>)</w:t>
      </w:r>
    </w:p>
    <w:p w:rsidR="00171301" w:rsidRPr="00242F14" w:rsidRDefault="00171301" w:rsidP="00242F14">
      <w:pPr>
        <w:pStyle w:val="ListParagraph"/>
        <w:numPr>
          <w:ilvl w:val="0"/>
          <w:numId w:val="25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>PTP Programme</w:t>
      </w:r>
      <w:r w:rsidR="00B725D2">
        <w:rPr>
          <w:color w:val="000000" w:themeColor="text1"/>
        </w:rPr>
        <w:t xml:space="preserve"> Director r</w:t>
      </w:r>
      <w:r w:rsidR="00B725D2" w:rsidRPr="00242F14">
        <w:rPr>
          <w:color w:val="000000" w:themeColor="text1"/>
        </w:rPr>
        <w:t>epresentative</w:t>
      </w:r>
    </w:p>
    <w:p w:rsidR="00171301" w:rsidRPr="00242F14" w:rsidRDefault="00171301" w:rsidP="00242F14">
      <w:pPr>
        <w:pStyle w:val="ListParagraph"/>
        <w:numPr>
          <w:ilvl w:val="0"/>
          <w:numId w:val="25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>STP Programme</w:t>
      </w:r>
      <w:r w:rsidR="00B725D2">
        <w:rPr>
          <w:color w:val="000000" w:themeColor="text1"/>
        </w:rPr>
        <w:t xml:space="preserve"> Director representative and STP Clinical lead representative</w:t>
      </w:r>
      <w:r w:rsidR="001E6949" w:rsidRPr="00242F14">
        <w:rPr>
          <w:color w:val="000000" w:themeColor="text1"/>
        </w:rPr>
        <w:t xml:space="preserve"> (b</w:t>
      </w:r>
      <w:r w:rsidR="00E50CDF" w:rsidRPr="00242F14">
        <w:rPr>
          <w:color w:val="000000" w:themeColor="text1"/>
        </w:rPr>
        <w:t>oth</w:t>
      </w:r>
      <w:r w:rsidR="001E6949" w:rsidRPr="00242F14">
        <w:rPr>
          <w:color w:val="000000" w:themeColor="text1"/>
        </w:rPr>
        <w:t xml:space="preserve"> </w:t>
      </w:r>
      <w:r w:rsidR="00E50CDF" w:rsidRPr="00242F14">
        <w:rPr>
          <w:color w:val="000000" w:themeColor="text1"/>
        </w:rPr>
        <w:t>representatives can</w:t>
      </w:r>
      <w:r w:rsidR="001E6949" w:rsidRPr="00242F14">
        <w:rPr>
          <w:color w:val="000000" w:themeColor="text1"/>
        </w:rPr>
        <w:t xml:space="preserve">not </w:t>
      </w:r>
      <w:r w:rsidR="00E50CDF" w:rsidRPr="00242F14">
        <w:rPr>
          <w:color w:val="000000" w:themeColor="text1"/>
        </w:rPr>
        <w:t xml:space="preserve">be </w:t>
      </w:r>
      <w:r w:rsidR="001E6949" w:rsidRPr="00242F14">
        <w:rPr>
          <w:color w:val="000000" w:themeColor="text1"/>
        </w:rPr>
        <w:t>from same programme)</w:t>
      </w:r>
    </w:p>
    <w:p w:rsidR="00395162" w:rsidRPr="00242F14" w:rsidRDefault="00395162" w:rsidP="00242F14">
      <w:pPr>
        <w:pStyle w:val="ListParagraph"/>
        <w:numPr>
          <w:ilvl w:val="0"/>
          <w:numId w:val="25"/>
        </w:numPr>
        <w:tabs>
          <w:tab w:val="left" w:pos="1134"/>
        </w:tabs>
        <w:ind w:left="1134"/>
        <w:rPr>
          <w:color w:val="000000" w:themeColor="text1"/>
        </w:rPr>
      </w:pPr>
      <w:r>
        <w:rPr>
          <w:color w:val="000000" w:themeColor="text1"/>
        </w:rPr>
        <w:t>HSST Programme representative</w:t>
      </w:r>
    </w:p>
    <w:p w:rsidR="00171301" w:rsidRPr="00242F14" w:rsidRDefault="001E6949" w:rsidP="00242F14">
      <w:pPr>
        <w:pStyle w:val="ListParagraph"/>
        <w:numPr>
          <w:ilvl w:val="0"/>
          <w:numId w:val="25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>Representative</w:t>
      </w:r>
      <w:r w:rsidR="00F00B53" w:rsidRPr="00242F14">
        <w:rPr>
          <w:color w:val="000000" w:themeColor="text1"/>
        </w:rPr>
        <w:t xml:space="preserve"> from HE</w:t>
      </w:r>
      <w:r w:rsidR="00085FD0">
        <w:rPr>
          <w:color w:val="000000" w:themeColor="text1"/>
        </w:rPr>
        <w:t>E</w:t>
      </w:r>
      <w:r w:rsidR="00F00B53" w:rsidRPr="00242F14">
        <w:rPr>
          <w:color w:val="000000" w:themeColor="text1"/>
        </w:rPr>
        <w:t>N</w:t>
      </w:r>
      <w:r w:rsidR="00242F14" w:rsidRPr="00242F14">
        <w:rPr>
          <w:color w:val="000000" w:themeColor="text1"/>
        </w:rPr>
        <w:t xml:space="preserve"> / </w:t>
      </w:r>
      <w:r w:rsidR="00F00B53" w:rsidRPr="00242F14">
        <w:rPr>
          <w:color w:val="000000" w:themeColor="text1"/>
        </w:rPr>
        <w:t>NW HCS network</w:t>
      </w:r>
    </w:p>
    <w:p w:rsidR="00171301" w:rsidRPr="00242F14" w:rsidRDefault="00171301" w:rsidP="00242F14">
      <w:pPr>
        <w:pStyle w:val="ListParagraph"/>
        <w:numPr>
          <w:ilvl w:val="0"/>
          <w:numId w:val="25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 xml:space="preserve">Lay </w:t>
      </w:r>
      <w:r w:rsidR="00242F14">
        <w:rPr>
          <w:color w:val="000000" w:themeColor="text1"/>
        </w:rPr>
        <w:t>Representative</w:t>
      </w:r>
      <w:r w:rsidRPr="00242F14">
        <w:rPr>
          <w:color w:val="000000" w:themeColor="text1"/>
        </w:rPr>
        <w:t xml:space="preserve"> </w:t>
      </w:r>
      <w:r w:rsidR="00242F14" w:rsidRPr="00242F14">
        <w:rPr>
          <w:color w:val="000000" w:themeColor="text1"/>
        </w:rPr>
        <w:t>(usually one of the Lead Lay Representatives)</w:t>
      </w:r>
    </w:p>
    <w:p w:rsidR="000D10CA" w:rsidRPr="00171301" w:rsidRDefault="00471420" w:rsidP="00BE54D8">
      <w:pPr>
        <w:tabs>
          <w:tab w:val="left" w:pos="567"/>
        </w:tabs>
        <w:ind w:left="567" w:hanging="567"/>
        <w:rPr>
          <w:color w:val="FF0000"/>
        </w:rPr>
      </w:pPr>
      <w:r>
        <w:t>4.1.2</w:t>
      </w:r>
      <w:r>
        <w:tab/>
        <w:t>Terms of Reference</w:t>
      </w:r>
    </w:p>
    <w:p w:rsidR="007B47F7" w:rsidRPr="00242F14" w:rsidRDefault="0012582A" w:rsidP="00242F14">
      <w:pPr>
        <w:pStyle w:val="ListParagraph"/>
        <w:numPr>
          <w:ilvl w:val="0"/>
          <w:numId w:val="24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 xml:space="preserve">To </w:t>
      </w:r>
      <w:r w:rsidR="002306CD" w:rsidRPr="00242F14">
        <w:rPr>
          <w:color w:val="000000" w:themeColor="text1"/>
        </w:rPr>
        <w:t xml:space="preserve">review </w:t>
      </w:r>
      <w:r w:rsidR="00171301" w:rsidRPr="00242F14">
        <w:rPr>
          <w:color w:val="000000" w:themeColor="text1"/>
        </w:rPr>
        <w:t xml:space="preserve">and </w:t>
      </w:r>
      <w:r w:rsidR="00395162">
        <w:rPr>
          <w:color w:val="000000" w:themeColor="text1"/>
        </w:rPr>
        <w:t xml:space="preserve">make </w:t>
      </w:r>
      <w:r w:rsidR="00171301" w:rsidRPr="00242F14">
        <w:rPr>
          <w:color w:val="000000" w:themeColor="text1"/>
        </w:rPr>
        <w:t>recommend</w:t>
      </w:r>
      <w:r w:rsidR="00395162">
        <w:rPr>
          <w:color w:val="000000" w:themeColor="text1"/>
        </w:rPr>
        <w:t>ations on</w:t>
      </w:r>
      <w:r w:rsidR="00171301" w:rsidRPr="00242F14">
        <w:rPr>
          <w:color w:val="000000" w:themeColor="text1"/>
        </w:rPr>
        <w:t xml:space="preserve"> </w:t>
      </w:r>
      <w:r w:rsidR="007B47F7" w:rsidRPr="00242F14">
        <w:rPr>
          <w:color w:val="000000" w:themeColor="text1"/>
        </w:rPr>
        <w:t>MAHSE</w:t>
      </w:r>
      <w:r w:rsidR="00341829" w:rsidRPr="00242F14">
        <w:rPr>
          <w:color w:val="000000" w:themeColor="text1"/>
        </w:rPr>
        <w:t>’s</w:t>
      </w:r>
      <w:r w:rsidR="007B47F7" w:rsidRPr="00242F14">
        <w:rPr>
          <w:color w:val="000000" w:themeColor="text1"/>
        </w:rPr>
        <w:t xml:space="preserve"> policies and strategy</w:t>
      </w:r>
    </w:p>
    <w:p w:rsidR="00341829" w:rsidRPr="00242F14" w:rsidRDefault="0012582A" w:rsidP="00242F14">
      <w:pPr>
        <w:pStyle w:val="ListParagraph"/>
        <w:numPr>
          <w:ilvl w:val="0"/>
          <w:numId w:val="24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 xml:space="preserve">To </w:t>
      </w:r>
      <w:r w:rsidR="00341829" w:rsidRPr="00242F14">
        <w:rPr>
          <w:color w:val="000000" w:themeColor="text1"/>
        </w:rPr>
        <w:t>execut</w:t>
      </w:r>
      <w:r w:rsidR="006D75BB">
        <w:rPr>
          <w:color w:val="000000" w:themeColor="text1"/>
        </w:rPr>
        <w:t>e MAHSE’s policies and strategy</w:t>
      </w:r>
    </w:p>
    <w:p w:rsidR="0012582A" w:rsidRDefault="0012582A" w:rsidP="00242F14">
      <w:pPr>
        <w:pStyle w:val="ListParagraph"/>
        <w:numPr>
          <w:ilvl w:val="0"/>
          <w:numId w:val="24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lastRenderedPageBreak/>
        <w:t xml:space="preserve">To </w:t>
      </w:r>
      <w:r w:rsidR="00341829" w:rsidRPr="00242F14">
        <w:rPr>
          <w:color w:val="000000" w:themeColor="text1"/>
        </w:rPr>
        <w:t xml:space="preserve">review and </w:t>
      </w:r>
      <w:r w:rsidR="000E2C58" w:rsidRPr="00242F14">
        <w:rPr>
          <w:color w:val="000000" w:themeColor="text1"/>
        </w:rPr>
        <w:t xml:space="preserve">authorise </w:t>
      </w:r>
      <w:r w:rsidR="00C4223B" w:rsidRPr="00242F14">
        <w:rPr>
          <w:color w:val="000000" w:themeColor="text1"/>
        </w:rPr>
        <w:t xml:space="preserve">the </w:t>
      </w:r>
      <w:r w:rsidR="00171301" w:rsidRPr="00242F14">
        <w:rPr>
          <w:color w:val="000000" w:themeColor="text1"/>
        </w:rPr>
        <w:t>MAHSE budget</w:t>
      </w:r>
    </w:p>
    <w:p w:rsidR="00A55F91" w:rsidRPr="00242F14" w:rsidRDefault="00A55F91" w:rsidP="00242F14">
      <w:pPr>
        <w:pStyle w:val="ListParagraph"/>
        <w:numPr>
          <w:ilvl w:val="0"/>
          <w:numId w:val="24"/>
        </w:numPr>
        <w:tabs>
          <w:tab w:val="left" w:pos="1134"/>
        </w:tabs>
        <w:ind w:left="1134"/>
        <w:rPr>
          <w:color w:val="000000" w:themeColor="text1"/>
        </w:rPr>
      </w:pPr>
      <w:r>
        <w:rPr>
          <w:color w:val="000000" w:themeColor="text1"/>
        </w:rPr>
        <w:t>To authorise spending o</w:t>
      </w:r>
      <w:r w:rsidR="00BE1941">
        <w:rPr>
          <w:color w:val="000000" w:themeColor="text1"/>
        </w:rPr>
        <w:t>f</w:t>
      </w:r>
      <w:r>
        <w:rPr>
          <w:color w:val="000000" w:themeColor="text1"/>
        </w:rPr>
        <w:t xml:space="preserve"> any annual operating surplus within MAHSE</w:t>
      </w:r>
      <w:r w:rsidR="00BE1941">
        <w:rPr>
          <w:color w:val="000000" w:themeColor="text1"/>
        </w:rPr>
        <w:t xml:space="preserve"> (see Article 6)</w:t>
      </w:r>
    </w:p>
    <w:p w:rsidR="002306CD" w:rsidRPr="00242F14" w:rsidRDefault="000E2C58" w:rsidP="00242F14">
      <w:pPr>
        <w:pStyle w:val="ListParagraph"/>
        <w:numPr>
          <w:ilvl w:val="0"/>
          <w:numId w:val="24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>To produce and disseminate MAHSE</w:t>
      </w:r>
      <w:r w:rsidR="00C4223B" w:rsidRPr="00242F14">
        <w:rPr>
          <w:color w:val="000000" w:themeColor="text1"/>
        </w:rPr>
        <w:t>’s</w:t>
      </w:r>
      <w:r w:rsidRPr="00242F14">
        <w:rPr>
          <w:color w:val="000000" w:themeColor="text1"/>
        </w:rPr>
        <w:t xml:space="preserve"> end of year financial statement</w:t>
      </w:r>
    </w:p>
    <w:p w:rsidR="002306CD" w:rsidRPr="00242F14" w:rsidRDefault="00DB1583" w:rsidP="00242F14">
      <w:pPr>
        <w:pStyle w:val="ListParagraph"/>
        <w:numPr>
          <w:ilvl w:val="0"/>
          <w:numId w:val="24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>To a</w:t>
      </w:r>
      <w:r w:rsidR="000048BA" w:rsidRPr="00242F14">
        <w:rPr>
          <w:color w:val="000000" w:themeColor="text1"/>
        </w:rPr>
        <w:t xml:space="preserve">uthorise </w:t>
      </w:r>
      <w:r w:rsidRPr="00242F14">
        <w:rPr>
          <w:color w:val="000000" w:themeColor="text1"/>
        </w:rPr>
        <w:t xml:space="preserve">any single payment </w:t>
      </w:r>
      <w:r w:rsidR="000048BA" w:rsidRPr="00242F14">
        <w:rPr>
          <w:color w:val="000000" w:themeColor="text1"/>
        </w:rPr>
        <w:t xml:space="preserve">from the MAHSE budget in excess of </w:t>
      </w:r>
      <w:r w:rsidR="00E50CDF" w:rsidRPr="00242F14">
        <w:rPr>
          <w:color w:val="000000" w:themeColor="text1"/>
        </w:rPr>
        <w:t>£5,000.</w:t>
      </w:r>
    </w:p>
    <w:p w:rsidR="00471420" w:rsidRDefault="00471420" w:rsidP="00BE54D8">
      <w:pPr>
        <w:tabs>
          <w:tab w:val="left" w:pos="567"/>
        </w:tabs>
        <w:ind w:left="567" w:hanging="567"/>
      </w:pPr>
      <w:r>
        <w:t>4.1.3</w:t>
      </w:r>
      <w:r>
        <w:tab/>
      </w:r>
      <w:r w:rsidR="00DB1583">
        <w:t xml:space="preserve">The Executive Board will </w:t>
      </w:r>
      <w:r w:rsidR="00590E10">
        <w:t>cascade information through</w:t>
      </w:r>
      <w:r w:rsidR="00DB1583">
        <w:t xml:space="preserve"> the </w:t>
      </w:r>
      <w:r w:rsidR="00242F14">
        <w:t>Stakeholder</w:t>
      </w:r>
      <w:r w:rsidR="00DB1583">
        <w:t xml:space="preserve"> Board, </w:t>
      </w:r>
      <w:r w:rsidR="009263EB">
        <w:t xml:space="preserve">MAHSE partner </w:t>
      </w:r>
      <w:r w:rsidR="00711F2A" w:rsidRPr="009263EB">
        <w:t>HEIs</w:t>
      </w:r>
      <w:r w:rsidR="009263EB">
        <w:t>, HE</w:t>
      </w:r>
      <w:r w:rsidR="00085FD0">
        <w:t>E</w:t>
      </w:r>
      <w:r w:rsidR="009263EB">
        <w:t xml:space="preserve">N, NW HCS network and </w:t>
      </w:r>
      <w:r w:rsidR="00C4223B">
        <w:t xml:space="preserve">the </w:t>
      </w:r>
      <w:r w:rsidR="009263EB">
        <w:t xml:space="preserve">MAHSC Director for Education and Training </w:t>
      </w:r>
    </w:p>
    <w:p w:rsidR="00281BE7" w:rsidRDefault="00281BE7" w:rsidP="00BE54D8">
      <w:pPr>
        <w:tabs>
          <w:tab w:val="left" w:pos="567"/>
        </w:tabs>
        <w:ind w:left="567" w:hanging="567"/>
      </w:pPr>
      <w:r>
        <w:t xml:space="preserve">4.2 </w:t>
      </w:r>
      <w:r>
        <w:tab/>
      </w:r>
      <w:r w:rsidR="00242F14">
        <w:t>Stakeholder</w:t>
      </w:r>
      <w:r>
        <w:t xml:space="preserve"> Board</w:t>
      </w:r>
    </w:p>
    <w:p w:rsidR="00711F2A" w:rsidRPr="00711F2A" w:rsidRDefault="000D10CA" w:rsidP="00BE54D8">
      <w:pPr>
        <w:tabs>
          <w:tab w:val="left" w:pos="567"/>
        </w:tabs>
        <w:ind w:left="567" w:hanging="567"/>
      </w:pPr>
      <w:r>
        <w:t>4.2.1</w:t>
      </w:r>
      <w:r>
        <w:tab/>
      </w:r>
      <w:r w:rsidR="00711F2A" w:rsidRPr="00711F2A">
        <w:t xml:space="preserve">The </w:t>
      </w:r>
      <w:r w:rsidR="00242F14">
        <w:t>Stakeholder</w:t>
      </w:r>
      <w:r w:rsidR="00711F2A" w:rsidRPr="00711F2A">
        <w:t xml:space="preserve"> Board </w:t>
      </w:r>
      <w:r w:rsidR="0057770C">
        <w:t>shall be made up of:</w:t>
      </w:r>
    </w:p>
    <w:p w:rsidR="00711F2A" w:rsidRPr="00242F14" w:rsidRDefault="00711F2A" w:rsidP="00242F14">
      <w:pPr>
        <w:pStyle w:val="ListParagraph"/>
        <w:numPr>
          <w:ilvl w:val="0"/>
          <w:numId w:val="30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>Independent Chair</w:t>
      </w:r>
    </w:p>
    <w:p w:rsidR="00711F2A" w:rsidRDefault="00711F2A" w:rsidP="00242F14">
      <w:pPr>
        <w:pStyle w:val="ListParagraph"/>
        <w:numPr>
          <w:ilvl w:val="0"/>
          <w:numId w:val="30"/>
        </w:numPr>
        <w:tabs>
          <w:tab w:val="left" w:pos="1134"/>
        </w:tabs>
        <w:ind w:left="1134"/>
      </w:pPr>
      <w:r w:rsidRPr="00711F2A">
        <w:t xml:space="preserve">MAHSE Director </w:t>
      </w:r>
    </w:p>
    <w:p w:rsidR="007B47F7" w:rsidRPr="00711F2A" w:rsidRDefault="007B47F7" w:rsidP="00242F14">
      <w:pPr>
        <w:pStyle w:val="ListParagraph"/>
        <w:numPr>
          <w:ilvl w:val="0"/>
          <w:numId w:val="30"/>
        </w:numPr>
        <w:tabs>
          <w:tab w:val="left" w:pos="1134"/>
        </w:tabs>
        <w:ind w:left="1134"/>
      </w:pPr>
      <w:r>
        <w:t>MAHSE Deputy Director</w:t>
      </w:r>
      <w:r w:rsidR="000F6E20">
        <w:t>s</w:t>
      </w:r>
    </w:p>
    <w:p w:rsidR="00711F2A" w:rsidRPr="00711F2A" w:rsidRDefault="00711F2A" w:rsidP="00242F14">
      <w:pPr>
        <w:pStyle w:val="ListParagraph"/>
        <w:numPr>
          <w:ilvl w:val="0"/>
          <w:numId w:val="30"/>
        </w:numPr>
        <w:tabs>
          <w:tab w:val="left" w:pos="1134"/>
        </w:tabs>
        <w:ind w:left="1134"/>
      </w:pPr>
      <w:r w:rsidRPr="00711F2A">
        <w:t xml:space="preserve">MAHSE </w:t>
      </w:r>
      <w:r w:rsidR="00242F14">
        <w:t>Administrative Staff</w:t>
      </w:r>
    </w:p>
    <w:p w:rsidR="00711F2A" w:rsidRPr="00711F2A" w:rsidRDefault="00711F2A" w:rsidP="00242F14">
      <w:pPr>
        <w:pStyle w:val="ListParagraph"/>
        <w:numPr>
          <w:ilvl w:val="0"/>
          <w:numId w:val="30"/>
        </w:numPr>
        <w:tabs>
          <w:tab w:val="left" w:pos="1134"/>
        </w:tabs>
        <w:ind w:left="1134"/>
      </w:pPr>
      <w:r w:rsidRPr="00711F2A">
        <w:t xml:space="preserve">MAHSE </w:t>
      </w:r>
      <w:r w:rsidR="00242F14">
        <w:t>eLearning Technologists</w:t>
      </w:r>
    </w:p>
    <w:p w:rsidR="00711F2A" w:rsidRPr="00711F2A" w:rsidRDefault="00711F2A" w:rsidP="00242F14">
      <w:pPr>
        <w:pStyle w:val="ListParagraph"/>
        <w:numPr>
          <w:ilvl w:val="0"/>
          <w:numId w:val="30"/>
        </w:numPr>
        <w:tabs>
          <w:tab w:val="left" w:pos="1134"/>
        </w:tabs>
        <w:ind w:left="1134"/>
      </w:pPr>
      <w:r w:rsidRPr="00711F2A">
        <w:t>MAHSC Director for Education and Training</w:t>
      </w:r>
    </w:p>
    <w:p w:rsidR="00974D97" w:rsidRPr="00242F14" w:rsidRDefault="00974D97" w:rsidP="00974D97">
      <w:pPr>
        <w:pStyle w:val="ListParagraph"/>
        <w:numPr>
          <w:ilvl w:val="0"/>
          <w:numId w:val="30"/>
        </w:numPr>
        <w:tabs>
          <w:tab w:val="left" w:pos="1134"/>
        </w:tabs>
        <w:ind w:left="1134"/>
        <w:rPr>
          <w:color w:val="000000" w:themeColor="text1"/>
        </w:rPr>
      </w:pPr>
      <w:r w:rsidRPr="00242F14">
        <w:rPr>
          <w:color w:val="000000" w:themeColor="text1"/>
        </w:rPr>
        <w:t xml:space="preserve">Senior HEI Representatives, one from each MAHSE partner </w:t>
      </w:r>
      <w:r w:rsidR="00986A17">
        <w:rPr>
          <w:color w:val="000000" w:themeColor="text1"/>
        </w:rPr>
        <w:t xml:space="preserve">HEI </w:t>
      </w:r>
      <w:r w:rsidR="00986A17" w:rsidRPr="00242F14">
        <w:rPr>
          <w:color w:val="000000" w:themeColor="text1"/>
        </w:rPr>
        <w:t>(</w:t>
      </w:r>
      <w:r w:rsidR="00986A17">
        <w:rPr>
          <w:color w:val="000000" w:themeColor="text1"/>
        </w:rPr>
        <w:t>see Article 7</w:t>
      </w:r>
      <w:r w:rsidR="00986A17" w:rsidRPr="00242F14">
        <w:rPr>
          <w:color w:val="000000" w:themeColor="text1"/>
        </w:rPr>
        <w:t>)</w:t>
      </w:r>
    </w:p>
    <w:p w:rsidR="00711F2A" w:rsidRPr="00711F2A" w:rsidRDefault="00242F14" w:rsidP="00242F14">
      <w:pPr>
        <w:pStyle w:val="ListParagraph"/>
        <w:numPr>
          <w:ilvl w:val="0"/>
          <w:numId w:val="30"/>
        </w:numPr>
        <w:tabs>
          <w:tab w:val="left" w:pos="1134"/>
        </w:tabs>
        <w:ind w:left="1134"/>
      </w:pPr>
      <w:r>
        <w:t>All Programme Directors fr</w:t>
      </w:r>
      <w:r w:rsidR="00974D97">
        <w:t>om PTP, STP and HSST Programmes (pathway leads may attend the Board for information)</w:t>
      </w:r>
    </w:p>
    <w:p w:rsidR="00242F14" w:rsidRDefault="00242F14" w:rsidP="00242F14">
      <w:pPr>
        <w:pStyle w:val="ListParagraph"/>
        <w:numPr>
          <w:ilvl w:val="0"/>
          <w:numId w:val="30"/>
        </w:numPr>
        <w:tabs>
          <w:tab w:val="left" w:pos="1134"/>
        </w:tabs>
        <w:ind w:left="1134"/>
      </w:pPr>
      <w:r w:rsidRPr="00242F14">
        <w:rPr>
          <w:color w:val="000000" w:themeColor="text1"/>
        </w:rPr>
        <w:t>Representative from HE</w:t>
      </w:r>
      <w:r w:rsidR="00085FD0">
        <w:rPr>
          <w:color w:val="000000" w:themeColor="text1"/>
        </w:rPr>
        <w:t>E</w:t>
      </w:r>
      <w:r w:rsidRPr="00242F14">
        <w:rPr>
          <w:color w:val="000000" w:themeColor="text1"/>
        </w:rPr>
        <w:t>N / NW HCS network</w:t>
      </w:r>
      <w:r>
        <w:t xml:space="preserve"> </w:t>
      </w:r>
    </w:p>
    <w:p w:rsidR="00711F2A" w:rsidRDefault="00242F14" w:rsidP="00242F14">
      <w:pPr>
        <w:pStyle w:val="ListParagraph"/>
        <w:numPr>
          <w:ilvl w:val="0"/>
          <w:numId w:val="30"/>
        </w:numPr>
        <w:tabs>
          <w:tab w:val="left" w:pos="1134"/>
        </w:tabs>
        <w:ind w:left="1134"/>
      </w:pPr>
      <w:r>
        <w:t>L</w:t>
      </w:r>
      <w:r w:rsidR="006355BF">
        <w:t xml:space="preserve">ay </w:t>
      </w:r>
      <w:r>
        <w:t>R</w:t>
      </w:r>
      <w:r w:rsidR="006355BF">
        <w:t>eprese</w:t>
      </w:r>
      <w:r>
        <w:t>ntative</w:t>
      </w:r>
    </w:p>
    <w:p w:rsidR="00711F2A" w:rsidRPr="00711F2A" w:rsidRDefault="00242F14" w:rsidP="00242F14">
      <w:pPr>
        <w:pStyle w:val="ListParagraph"/>
        <w:numPr>
          <w:ilvl w:val="0"/>
          <w:numId w:val="30"/>
        </w:numPr>
        <w:tabs>
          <w:tab w:val="left" w:pos="1134"/>
        </w:tabs>
        <w:ind w:left="1134"/>
      </w:pPr>
      <w:r>
        <w:t>T</w:t>
      </w:r>
      <w:r w:rsidR="0057770C">
        <w:t xml:space="preserve">rainee </w:t>
      </w:r>
      <w:r>
        <w:t>Representative</w:t>
      </w:r>
    </w:p>
    <w:p w:rsidR="000D10CA" w:rsidRDefault="00471420" w:rsidP="00BE54D8">
      <w:pPr>
        <w:tabs>
          <w:tab w:val="left" w:pos="567"/>
        </w:tabs>
        <w:ind w:left="567" w:hanging="567"/>
      </w:pPr>
      <w:r>
        <w:t>4.2.2</w:t>
      </w:r>
      <w:r>
        <w:tab/>
      </w:r>
      <w:r w:rsidR="002306CD">
        <w:tab/>
      </w:r>
      <w:r w:rsidR="000D10CA">
        <w:t>Terms of Reference</w:t>
      </w:r>
    </w:p>
    <w:p w:rsidR="001C1464" w:rsidRPr="001C1464" w:rsidRDefault="001C1464" w:rsidP="00242F14">
      <w:pPr>
        <w:pStyle w:val="ListParagraph"/>
        <w:numPr>
          <w:ilvl w:val="0"/>
          <w:numId w:val="31"/>
        </w:numPr>
        <w:tabs>
          <w:tab w:val="left" w:pos="1134"/>
        </w:tabs>
        <w:ind w:left="1134"/>
      </w:pPr>
      <w:r w:rsidRPr="001C1464">
        <w:t>To support the delivery of PTP, STP and HSST programmes across HEI</w:t>
      </w:r>
      <w:r w:rsidR="00A55F91">
        <w:t xml:space="preserve">s, </w:t>
      </w:r>
      <w:r w:rsidRPr="001C1464">
        <w:t xml:space="preserve">NHS </w:t>
      </w:r>
      <w:r w:rsidR="00A55F91">
        <w:t xml:space="preserve">Trusts and other healthcare providers </w:t>
      </w:r>
    </w:p>
    <w:p w:rsidR="001C1464" w:rsidRPr="001C1464" w:rsidRDefault="001C1464" w:rsidP="00242F14">
      <w:pPr>
        <w:pStyle w:val="ListParagraph"/>
        <w:numPr>
          <w:ilvl w:val="0"/>
          <w:numId w:val="31"/>
        </w:numPr>
        <w:tabs>
          <w:tab w:val="left" w:pos="1134"/>
        </w:tabs>
        <w:ind w:left="1134"/>
      </w:pPr>
      <w:r w:rsidRPr="001C1464">
        <w:t>To support HEI’s in the design and development of new PTP, STP and HSST programmes dependent on local and national requirements</w:t>
      </w:r>
    </w:p>
    <w:p w:rsidR="001C1464" w:rsidRPr="001C1464" w:rsidRDefault="001C1464" w:rsidP="00242F14">
      <w:pPr>
        <w:pStyle w:val="ListParagraph"/>
        <w:numPr>
          <w:ilvl w:val="0"/>
          <w:numId w:val="31"/>
        </w:numPr>
        <w:tabs>
          <w:tab w:val="left" w:pos="1134"/>
        </w:tabs>
        <w:ind w:left="1134"/>
      </w:pPr>
      <w:r w:rsidRPr="001C1464">
        <w:t xml:space="preserve">To support tenders for existing and future Healthcare Science programmes </w:t>
      </w:r>
    </w:p>
    <w:p w:rsidR="001C1464" w:rsidRPr="00242F14" w:rsidRDefault="001C1464" w:rsidP="00242F14">
      <w:pPr>
        <w:pStyle w:val="ListParagraph"/>
        <w:numPr>
          <w:ilvl w:val="0"/>
          <w:numId w:val="31"/>
        </w:numPr>
        <w:tabs>
          <w:tab w:val="left" w:pos="1134"/>
        </w:tabs>
        <w:ind w:left="1134"/>
        <w:rPr>
          <w:color w:val="000000" w:themeColor="text1"/>
        </w:rPr>
      </w:pPr>
      <w:r w:rsidRPr="001C1464">
        <w:t xml:space="preserve">To </w:t>
      </w:r>
      <w:r w:rsidRPr="00242F14">
        <w:rPr>
          <w:color w:val="000000" w:themeColor="text1"/>
        </w:rPr>
        <w:t xml:space="preserve">verify </w:t>
      </w:r>
      <w:r w:rsidRPr="001C1464">
        <w:t>that there is equity of experience between students and trainees on different programmes</w:t>
      </w:r>
      <w:r w:rsidR="00395162">
        <w:t xml:space="preserve"> through review of reports on student feedback, policies and processes, staff experience</w:t>
      </w:r>
    </w:p>
    <w:p w:rsidR="001C1464" w:rsidRPr="001C1464" w:rsidRDefault="001C1464" w:rsidP="00242F14">
      <w:pPr>
        <w:pStyle w:val="ListParagraph"/>
        <w:numPr>
          <w:ilvl w:val="0"/>
          <w:numId w:val="31"/>
        </w:numPr>
        <w:tabs>
          <w:tab w:val="left" w:pos="1134"/>
        </w:tabs>
        <w:ind w:left="1134"/>
      </w:pPr>
      <w:r w:rsidRPr="001C1464">
        <w:t>To support the development of CP</w:t>
      </w:r>
      <w:r w:rsidR="00C21187">
        <w:t>P</w:t>
      </w:r>
      <w:r w:rsidRPr="001C1464">
        <w:t>D for existing HCS workforce</w:t>
      </w:r>
    </w:p>
    <w:p w:rsidR="001C1464" w:rsidRPr="001C1464" w:rsidRDefault="001C1464" w:rsidP="00242F14">
      <w:pPr>
        <w:pStyle w:val="ListParagraph"/>
        <w:numPr>
          <w:ilvl w:val="0"/>
          <w:numId w:val="31"/>
        </w:numPr>
        <w:tabs>
          <w:tab w:val="left" w:pos="1134"/>
        </w:tabs>
        <w:ind w:left="1134"/>
      </w:pPr>
      <w:r w:rsidRPr="001C1464">
        <w:t xml:space="preserve">To provide a forum for the exchange of good practice with regard to the development and delivery of all elements of the </w:t>
      </w:r>
      <w:r w:rsidR="003E6FB5">
        <w:t>healthcare science</w:t>
      </w:r>
      <w:r w:rsidR="003E6FB5" w:rsidRPr="001C1464">
        <w:t xml:space="preserve"> </w:t>
      </w:r>
      <w:r w:rsidRPr="001C1464">
        <w:t>education and training framework.</w:t>
      </w:r>
    </w:p>
    <w:p w:rsidR="001C1464" w:rsidRDefault="001C1464" w:rsidP="00242F14">
      <w:pPr>
        <w:pStyle w:val="ListParagraph"/>
        <w:numPr>
          <w:ilvl w:val="0"/>
          <w:numId w:val="31"/>
        </w:numPr>
        <w:tabs>
          <w:tab w:val="left" w:pos="1134"/>
        </w:tabs>
        <w:ind w:left="1134"/>
      </w:pPr>
      <w:r w:rsidRPr="001C1464">
        <w:t>To co-ordinate and support across programmes social, liaison, education and training events for HCS trainees, staff (both HEI and NHS), patients and public and thereby promote inter-professional learning.</w:t>
      </w:r>
    </w:p>
    <w:p w:rsidR="001C1464" w:rsidRDefault="001C1464" w:rsidP="00242F14">
      <w:pPr>
        <w:pStyle w:val="ListParagraph"/>
        <w:numPr>
          <w:ilvl w:val="0"/>
          <w:numId w:val="31"/>
        </w:numPr>
        <w:tabs>
          <w:tab w:val="left" w:pos="1134"/>
        </w:tabs>
        <w:ind w:left="1134"/>
      </w:pPr>
      <w:r w:rsidRPr="001C1464">
        <w:rPr>
          <w:lang w:eastAsia="zh-CN"/>
        </w:rPr>
        <w:t>To promote opportunities for research and innovation in HCS across MAHSE partner and affiliate HEIs and NHS trusts.</w:t>
      </w:r>
    </w:p>
    <w:p w:rsidR="006D6C12" w:rsidRPr="001C1464" w:rsidRDefault="00395162" w:rsidP="006D6C12">
      <w:pPr>
        <w:pStyle w:val="ListParagraph"/>
        <w:numPr>
          <w:ilvl w:val="0"/>
          <w:numId w:val="31"/>
        </w:numPr>
        <w:tabs>
          <w:tab w:val="left" w:pos="1134"/>
        </w:tabs>
        <w:ind w:left="1134"/>
      </w:pPr>
      <w:r>
        <w:rPr>
          <w:lang w:eastAsia="zh-CN"/>
        </w:rPr>
        <w:t>Ordinarily the Stakeholder Board members will provide information for an Annual MAHSE Review Report which will be circulated to all members. In exceptional circumstances a full Board meeting may be called.</w:t>
      </w:r>
    </w:p>
    <w:p w:rsidR="00711F2A" w:rsidRDefault="00471420" w:rsidP="00BE54D8">
      <w:pPr>
        <w:tabs>
          <w:tab w:val="left" w:pos="567"/>
        </w:tabs>
        <w:ind w:left="567" w:hanging="567"/>
        <w:rPr>
          <w:b/>
        </w:rPr>
      </w:pPr>
      <w:r>
        <w:t>4.2.3</w:t>
      </w:r>
      <w:r w:rsidR="002306CD">
        <w:tab/>
      </w:r>
      <w:r w:rsidR="00711F2A" w:rsidRPr="00646A8A">
        <w:rPr>
          <w:color w:val="000000" w:themeColor="text1"/>
        </w:rPr>
        <w:t xml:space="preserve">The </w:t>
      </w:r>
      <w:r w:rsidR="00242F14">
        <w:rPr>
          <w:color w:val="000000" w:themeColor="text1"/>
        </w:rPr>
        <w:t>Stakeholder</w:t>
      </w:r>
      <w:r w:rsidR="00711F2A" w:rsidRPr="00646A8A">
        <w:rPr>
          <w:color w:val="000000" w:themeColor="text1"/>
        </w:rPr>
        <w:t xml:space="preserve"> Board </w:t>
      </w:r>
      <w:r w:rsidR="001C1464">
        <w:t xml:space="preserve">will </w:t>
      </w:r>
      <w:r w:rsidR="00971A9F">
        <w:t>complete an annual report to be shared with</w:t>
      </w:r>
      <w:r w:rsidR="001C1464">
        <w:t xml:space="preserve"> MAHSE partner </w:t>
      </w:r>
      <w:r w:rsidR="001C1464" w:rsidRPr="009263EB">
        <w:t>HEIs</w:t>
      </w:r>
      <w:r w:rsidR="006D75BB">
        <w:t xml:space="preserve"> and Stakeholders. </w:t>
      </w:r>
      <w:r w:rsidR="00971A9F">
        <w:rPr>
          <w:color w:val="000000" w:themeColor="text1"/>
        </w:rPr>
        <w:t>On the occasions when the Stakeholder Board is configured in person, they will report back to the Executive Board.</w:t>
      </w:r>
    </w:p>
    <w:p w:rsidR="007F5D6B" w:rsidRPr="00F630AE" w:rsidRDefault="007F5D6B" w:rsidP="00D90B72">
      <w:pPr>
        <w:pStyle w:val="Heading1"/>
      </w:pPr>
      <w:r w:rsidRPr="00F630AE">
        <w:t>ARTICLE 5</w:t>
      </w:r>
      <w:r w:rsidR="00294889" w:rsidRPr="00CB077E">
        <w:t xml:space="preserve"> - </w:t>
      </w:r>
      <w:r w:rsidRPr="00F630AE">
        <w:t>Meetings</w:t>
      </w:r>
    </w:p>
    <w:p w:rsidR="007F5D6B" w:rsidRDefault="007F5D6B" w:rsidP="00D90B72">
      <w:pPr>
        <w:tabs>
          <w:tab w:val="left" w:pos="567"/>
        </w:tabs>
        <w:ind w:left="567" w:hanging="567"/>
      </w:pPr>
      <w:r>
        <w:t>5.1</w:t>
      </w:r>
      <w:r>
        <w:tab/>
      </w:r>
      <w:r w:rsidRPr="00F630AE">
        <w:t>Executive Board</w:t>
      </w:r>
    </w:p>
    <w:p w:rsidR="00281BE7" w:rsidRDefault="00281BE7" w:rsidP="00D90B72">
      <w:pPr>
        <w:tabs>
          <w:tab w:val="left" w:pos="567"/>
        </w:tabs>
        <w:ind w:left="567" w:hanging="567"/>
      </w:pPr>
      <w:r>
        <w:t>5.1.1</w:t>
      </w:r>
      <w:r>
        <w:tab/>
        <w:t xml:space="preserve">Meetings of the Executive Board shall be held no less than </w:t>
      </w:r>
      <w:r w:rsidR="00D90B72">
        <w:rPr>
          <w:color w:val="000000" w:themeColor="text1"/>
        </w:rPr>
        <w:t>twice</w:t>
      </w:r>
      <w:r>
        <w:t xml:space="preserve"> </w:t>
      </w:r>
      <w:r w:rsidR="00D90B72">
        <w:t>per</w:t>
      </w:r>
      <w:r>
        <w:t xml:space="preserve"> year</w:t>
      </w:r>
    </w:p>
    <w:p w:rsidR="00281BE7" w:rsidRDefault="00281BE7" w:rsidP="00D90B72">
      <w:pPr>
        <w:tabs>
          <w:tab w:val="left" w:pos="567"/>
        </w:tabs>
        <w:ind w:left="567" w:hanging="567"/>
      </w:pPr>
      <w:r>
        <w:lastRenderedPageBreak/>
        <w:t>5.1.2</w:t>
      </w:r>
      <w:r>
        <w:tab/>
        <w:t xml:space="preserve">No less than </w:t>
      </w:r>
      <w:r w:rsidR="00646A8A" w:rsidRPr="00646A8A">
        <w:rPr>
          <w:color w:val="000000" w:themeColor="text1"/>
        </w:rPr>
        <w:t>two thirds</w:t>
      </w:r>
      <w:r>
        <w:t xml:space="preserve"> of the </w:t>
      </w:r>
      <w:r w:rsidR="00D90B72">
        <w:t>E</w:t>
      </w:r>
      <w:r>
        <w:t xml:space="preserve">xecutive </w:t>
      </w:r>
      <w:r w:rsidR="00D90B72">
        <w:t>B</w:t>
      </w:r>
      <w:r>
        <w:t>oard members must be present to convene a</w:t>
      </w:r>
      <w:r w:rsidR="00646A8A">
        <w:t>n</w:t>
      </w:r>
      <w:r>
        <w:t xml:space="preserve"> </w:t>
      </w:r>
      <w:r w:rsidR="00294889">
        <w:t>E</w:t>
      </w:r>
      <w:r w:rsidR="00F630AE">
        <w:t>xecutive</w:t>
      </w:r>
      <w:r>
        <w:t xml:space="preserve"> </w:t>
      </w:r>
      <w:r w:rsidR="00294889">
        <w:t>B</w:t>
      </w:r>
      <w:r>
        <w:t>oard meeting and constitute a</w:t>
      </w:r>
      <w:r w:rsidR="00D90B72">
        <w:t xml:space="preserve"> quorum for the transaction of </w:t>
      </w:r>
      <w:r>
        <w:t>MAHSE’s business.</w:t>
      </w:r>
    </w:p>
    <w:p w:rsidR="007F5D6B" w:rsidRDefault="00F630AE" w:rsidP="00D90B72">
      <w:pPr>
        <w:tabs>
          <w:tab w:val="left" w:pos="567"/>
        </w:tabs>
        <w:ind w:left="567" w:hanging="567"/>
      </w:pPr>
      <w:r>
        <w:t>5.1</w:t>
      </w:r>
      <w:r w:rsidR="00281BE7">
        <w:t>.3</w:t>
      </w:r>
      <w:r w:rsidR="00281BE7">
        <w:tab/>
        <w:t xml:space="preserve">For purposes of meetings </w:t>
      </w:r>
      <w:r w:rsidR="00294889">
        <w:t>E</w:t>
      </w:r>
      <w:r w:rsidR="00281BE7">
        <w:t xml:space="preserve">xecutive </w:t>
      </w:r>
      <w:r w:rsidR="00294889">
        <w:t>B</w:t>
      </w:r>
      <w:r w:rsidR="00281BE7">
        <w:t>oard members may attend in proxy in writing which has to be duly executed by the appointer.</w:t>
      </w:r>
    </w:p>
    <w:p w:rsidR="007F5D6B" w:rsidRDefault="007F5D6B" w:rsidP="00D90B72">
      <w:pPr>
        <w:tabs>
          <w:tab w:val="left" w:pos="567"/>
        </w:tabs>
        <w:ind w:left="567" w:hanging="567"/>
      </w:pPr>
      <w:r>
        <w:t>5.2</w:t>
      </w:r>
      <w:r>
        <w:tab/>
      </w:r>
      <w:r w:rsidR="00D90B72">
        <w:t>Stakeholder</w:t>
      </w:r>
      <w:r w:rsidRPr="00F630AE">
        <w:t xml:space="preserve"> Board</w:t>
      </w:r>
    </w:p>
    <w:p w:rsidR="007F5D6B" w:rsidRDefault="007F5D6B" w:rsidP="00D90B72">
      <w:pPr>
        <w:tabs>
          <w:tab w:val="left" w:pos="567"/>
        </w:tabs>
        <w:ind w:left="567" w:hanging="567"/>
      </w:pPr>
      <w:r>
        <w:t>5.2.1</w:t>
      </w:r>
      <w:r>
        <w:tab/>
      </w:r>
      <w:r w:rsidR="00971A9F">
        <w:t>Ordinarily, members of the Stakeholder Board will provide information for an annual MAHSE Review Report which will be circulated to all members. Under the agreement of the Executive Board, a Stakeholder Board meeting may be configured for reasons such as; a change to the funding structure of STP or HSST; a new tender; a recommended change of the governance of MAHSE; please note: this is a non-exhaustive list.</w:t>
      </w:r>
    </w:p>
    <w:p w:rsidR="00A70F53" w:rsidRDefault="00A70F53" w:rsidP="00D90B72">
      <w:pPr>
        <w:tabs>
          <w:tab w:val="left" w:pos="567"/>
        </w:tabs>
        <w:ind w:left="567" w:hanging="567"/>
      </w:pPr>
      <w:r>
        <w:t>5.2.2</w:t>
      </w:r>
      <w:r>
        <w:tab/>
      </w:r>
      <w:r w:rsidR="00971A9F">
        <w:t>In the event of a Stakeholder Board meeting, n</w:t>
      </w:r>
      <w:r>
        <w:t xml:space="preserve">o less </w:t>
      </w:r>
      <w:r w:rsidRPr="0057770C">
        <w:rPr>
          <w:color w:val="000000" w:themeColor="text1"/>
        </w:rPr>
        <w:t xml:space="preserve">than </w:t>
      </w:r>
      <w:r w:rsidR="003E6FB5">
        <w:rPr>
          <w:color w:val="000000" w:themeColor="text1"/>
        </w:rPr>
        <w:t>one third</w:t>
      </w:r>
      <w:r w:rsidR="003E6FB5">
        <w:t xml:space="preserve"> </w:t>
      </w:r>
      <w:r>
        <w:t xml:space="preserve">of the </w:t>
      </w:r>
      <w:r w:rsidR="00D90B72">
        <w:t>Stakeholder B</w:t>
      </w:r>
      <w:r>
        <w:t xml:space="preserve">oard members must be present to convene a </w:t>
      </w:r>
      <w:r w:rsidR="00D90B72">
        <w:t>Stakeholder B</w:t>
      </w:r>
      <w:r>
        <w:t>oard meeting and constitute a quorum for the transaction of the MAHSE’s business.</w:t>
      </w:r>
    </w:p>
    <w:p w:rsidR="00A70F53" w:rsidRPr="00A70FEC" w:rsidRDefault="00A70F53" w:rsidP="00D90B72">
      <w:pPr>
        <w:tabs>
          <w:tab w:val="left" w:pos="567"/>
        </w:tabs>
        <w:ind w:left="567" w:hanging="567"/>
      </w:pPr>
      <w:r>
        <w:t>5.2.3</w:t>
      </w:r>
      <w:r>
        <w:tab/>
        <w:t xml:space="preserve">For purposes of meetings </w:t>
      </w:r>
      <w:r w:rsidR="00D90B72">
        <w:t>Stakeholder B</w:t>
      </w:r>
      <w:r>
        <w:t>oard members may attend in proxy in writing which has to be duly executed by the appointer.</w:t>
      </w:r>
    </w:p>
    <w:p w:rsidR="007B24C7" w:rsidRPr="00DB1583" w:rsidRDefault="00BF2E78" w:rsidP="00D90B72">
      <w:pPr>
        <w:pStyle w:val="Heading1"/>
      </w:pPr>
      <w:r>
        <w:t xml:space="preserve">ARTICLE </w:t>
      </w:r>
      <w:r w:rsidRPr="00E50CDF">
        <w:t>6</w:t>
      </w:r>
      <w:r w:rsidR="00294889" w:rsidRPr="00CB077E">
        <w:t xml:space="preserve"> - </w:t>
      </w:r>
      <w:r w:rsidRPr="00E50CDF">
        <w:t>Finance</w:t>
      </w:r>
      <w:r w:rsidR="007B24C7" w:rsidRPr="00E50CDF">
        <w:t>s and Reports</w:t>
      </w:r>
      <w:r w:rsidR="00C62F23">
        <w:rPr>
          <w:color w:val="FF0000"/>
        </w:rPr>
        <w:t xml:space="preserve"> </w:t>
      </w:r>
    </w:p>
    <w:p w:rsidR="007B24C7" w:rsidRDefault="00DB1583" w:rsidP="00D90B72">
      <w:pPr>
        <w:tabs>
          <w:tab w:val="left" w:pos="567"/>
        </w:tabs>
        <w:ind w:left="567" w:hanging="567"/>
      </w:pPr>
      <w:r>
        <w:t>6.1</w:t>
      </w:r>
      <w:r w:rsidR="00C62F23">
        <w:tab/>
      </w:r>
      <w:r w:rsidR="00445CB6" w:rsidRPr="00445CB6">
        <w:t xml:space="preserve">The annual </w:t>
      </w:r>
      <w:r w:rsidR="00135B1B" w:rsidRPr="00445CB6">
        <w:t xml:space="preserve">MAHSE budget </w:t>
      </w:r>
      <w:r w:rsidR="00835222">
        <w:t>shall</w:t>
      </w:r>
      <w:r w:rsidR="00445CB6" w:rsidRPr="00445CB6">
        <w:t xml:space="preserve"> </w:t>
      </w:r>
      <w:r w:rsidR="001316BD">
        <w:t xml:space="preserve">be </w:t>
      </w:r>
      <w:r w:rsidR="00135B1B" w:rsidRPr="00445CB6">
        <w:t xml:space="preserve">agreed by </w:t>
      </w:r>
      <w:r w:rsidR="001316BD">
        <w:t xml:space="preserve">the </w:t>
      </w:r>
      <w:r w:rsidR="00D90B72">
        <w:t>E</w:t>
      </w:r>
      <w:r w:rsidR="00135B1B" w:rsidRPr="00445CB6">
        <w:t xml:space="preserve">xecutive </w:t>
      </w:r>
      <w:r w:rsidR="00D90B72">
        <w:t>B</w:t>
      </w:r>
      <w:r w:rsidR="00135B1B" w:rsidRPr="00445CB6">
        <w:t>oard</w:t>
      </w:r>
      <w:r w:rsidR="00445CB6" w:rsidRPr="00445CB6">
        <w:t>.</w:t>
      </w:r>
    </w:p>
    <w:p w:rsidR="00DB1583" w:rsidRDefault="00DB1583" w:rsidP="00D90B72">
      <w:pPr>
        <w:tabs>
          <w:tab w:val="left" w:pos="567"/>
        </w:tabs>
        <w:ind w:left="567" w:hanging="567"/>
      </w:pPr>
      <w:r>
        <w:t>6.2</w:t>
      </w:r>
      <w:r>
        <w:tab/>
        <w:t xml:space="preserve">The Director shall have the authority to authorise any single payment from the MAHSE </w:t>
      </w:r>
      <w:r w:rsidR="002F3CF9">
        <w:t xml:space="preserve">account </w:t>
      </w:r>
      <w:r>
        <w:t xml:space="preserve">up </w:t>
      </w:r>
      <w:r w:rsidRPr="00E50CDF">
        <w:t>to</w:t>
      </w:r>
      <w:r w:rsidR="00E50CDF" w:rsidRPr="00E50CDF">
        <w:t xml:space="preserve"> £5,000</w:t>
      </w:r>
      <w:r w:rsidR="001316BD">
        <w:t>.  A</w:t>
      </w:r>
      <w:r w:rsidRPr="00DB1583">
        <w:t xml:space="preserve">ny payment in excess of this amount must be </w:t>
      </w:r>
      <w:r>
        <w:t xml:space="preserve">first </w:t>
      </w:r>
      <w:r w:rsidRPr="00DB1583">
        <w:t>authorised by the Executive Board.</w:t>
      </w:r>
    </w:p>
    <w:p w:rsidR="00A55F91" w:rsidRPr="00135B1B" w:rsidRDefault="00A55F91" w:rsidP="00D90B72">
      <w:pPr>
        <w:tabs>
          <w:tab w:val="left" w:pos="567"/>
        </w:tabs>
        <w:ind w:left="567" w:hanging="567"/>
        <w:rPr>
          <w:color w:val="FF0000"/>
        </w:rPr>
      </w:pPr>
      <w:r>
        <w:t>6.3</w:t>
      </w:r>
      <w:r>
        <w:tab/>
      </w:r>
      <w:r w:rsidR="0044117D">
        <w:t xml:space="preserve">Any </w:t>
      </w:r>
      <w:r>
        <w:t xml:space="preserve">surplus </w:t>
      </w:r>
      <w:r w:rsidR="0044117D">
        <w:t xml:space="preserve">of over £75,000 </w:t>
      </w:r>
      <w:r>
        <w:t xml:space="preserve">collected by MAHSE </w:t>
      </w:r>
      <w:r w:rsidR="00BE1941">
        <w:t>(</w:t>
      </w:r>
      <w:r w:rsidR="0044117D">
        <w:t>once the annual</w:t>
      </w:r>
      <w:r w:rsidR="00BE1941">
        <w:t xml:space="preserve"> operating surplus of </w:t>
      </w:r>
      <w:r>
        <w:t>£60,000</w:t>
      </w:r>
      <w:r w:rsidR="0044117D">
        <w:t xml:space="preserve"> has been deducted</w:t>
      </w:r>
      <w:r w:rsidR="00BE1941">
        <w:t>)</w:t>
      </w:r>
      <w:r>
        <w:t xml:space="preserve"> will be returned to the partner Universities</w:t>
      </w:r>
      <w:r w:rsidR="0044117D">
        <w:t xml:space="preserve"> pro-rata to the fees paid into MAHSE</w:t>
      </w:r>
      <w:r>
        <w:t>.</w:t>
      </w:r>
      <w:r w:rsidR="0044117D">
        <w:t xml:space="preserve"> </w:t>
      </w:r>
    </w:p>
    <w:p w:rsidR="007B24C7" w:rsidRDefault="00A25B75" w:rsidP="00D90B72">
      <w:pPr>
        <w:tabs>
          <w:tab w:val="left" w:pos="567"/>
        </w:tabs>
        <w:ind w:left="567" w:hanging="567"/>
        <w:rPr>
          <w:color w:val="FF0000"/>
        </w:rPr>
      </w:pPr>
      <w:r>
        <w:t>6.</w:t>
      </w:r>
      <w:r w:rsidR="00A55F91">
        <w:t>4</w:t>
      </w:r>
      <w:r>
        <w:tab/>
        <w:t>The financial year end</w:t>
      </w:r>
      <w:r w:rsidR="007B24C7">
        <w:t xml:space="preserve"> of </w:t>
      </w:r>
      <w:r>
        <w:t>the Academy</w:t>
      </w:r>
      <w:r w:rsidR="002F3CF9">
        <w:t xml:space="preserve"> will be </w:t>
      </w:r>
      <w:r w:rsidR="003E6FB5">
        <w:t xml:space="preserve">end </w:t>
      </w:r>
      <w:r w:rsidR="002F3CF9">
        <w:t>July.</w:t>
      </w:r>
    </w:p>
    <w:p w:rsidR="00C62F23" w:rsidRPr="00C62F23" w:rsidRDefault="00C62F23" w:rsidP="00D90B72">
      <w:pPr>
        <w:tabs>
          <w:tab w:val="left" w:pos="567"/>
        </w:tabs>
        <w:ind w:left="567" w:hanging="567"/>
        <w:rPr>
          <w:color w:val="FF0000"/>
        </w:rPr>
      </w:pPr>
      <w:r w:rsidRPr="00C62F23">
        <w:t>6.</w:t>
      </w:r>
      <w:r w:rsidR="00A55F91">
        <w:t>5</w:t>
      </w:r>
      <w:r>
        <w:tab/>
      </w:r>
      <w:r w:rsidR="00445CB6" w:rsidRPr="00445CB6">
        <w:t xml:space="preserve">The </w:t>
      </w:r>
      <w:r w:rsidRPr="00445CB6">
        <w:t xml:space="preserve">production and dissemination of </w:t>
      </w:r>
      <w:r w:rsidR="001316BD">
        <w:t xml:space="preserve">the </w:t>
      </w:r>
      <w:r w:rsidRPr="00445CB6">
        <w:t>end of year</w:t>
      </w:r>
      <w:r w:rsidR="00445CB6" w:rsidRPr="00445CB6">
        <w:t xml:space="preserve"> MAHSE financial </w:t>
      </w:r>
      <w:r w:rsidRPr="00445CB6">
        <w:t>report</w:t>
      </w:r>
      <w:r w:rsidR="00445CB6" w:rsidRPr="00445CB6">
        <w:t xml:space="preserve"> will be the responsibility of the </w:t>
      </w:r>
      <w:r w:rsidR="00D90B72">
        <w:t>E</w:t>
      </w:r>
      <w:r w:rsidR="00445CB6" w:rsidRPr="00445CB6">
        <w:t xml:space="preserve">xecutive </w:t>
      </w:r>
      <w:r w:rsidR="00D90B72">
        <w:t>B</w:t>
      </w:r>
      <w:r w:rsidR="00445CB6" w:rsidRPr="00445CB6">
        <w:t>oard.</w:t>
      </w:r>
      <w:r w:rsidR="00445CB6">
        <w:rPr>
          <w:color w:val="FF0000"/>
        </w:rPr>
        <w:t xml:space="preserve">  </w:t>
      </w:r>
      <w:r w:rsidR="00445CB6" w:rsidRPr="00445CB6">
        <w:t>The report will be available for inspection within</w:t>
      </w:r>
      <w:r w:rsidR="002F3CF9">
        <w:t xml:space="preserve"> 3</w:t>
      </w:r>
      <w:r w:rsidR="00445CB6">
        <w:rPr>
          <w:color w:val="FF0000"/>
        </w:rPr>
        <w:t xml:space="preserve"> </w:t>
      </w:r>
      <w:r w:rsidR="00445CB6" w:rsidRPr="00445CB6">
        <w:t>months of the end of the Academy’s financial year</w:t>
      </w:r>
      <w:r w:rsidR="00DB1583">
        <w:t xml:space="preserve"> and </w:t>
      </w:r>
      <w:r w:rsidR="00835222">
        <w:t>shall</w:t>
      </w:r>
      <w:r w:rsidR="00DB1583">
        <w:t xml:space="preserve"> be presented at the next scheduled </w:t>
      </w:r>
      <w:r w:rsidR="00D90B72">
        <w:t>Stakeholder B</w:t>
      </w:r>
      <w:r w:rsidR="00DB1583">
        <w:t xml:space="preserve">oard meeting. </w:t>
      </w:r>
    </w:p>
    <w:p w:rsidR="00CB077E" w:rsidRDefault="00CB077E" w:rsidP="00D90B72">
      <w:pPr>
        <w:pStyle w:val="Heading1"/>
      </w:pPr>
      <w:r>
        <w:t>ARTICLE 7</w:t>
      </w:r>
      <w:r w:rsidR="00294889" w:rsidRPr="00CB077E">
        <w:t xml:space="preserve"> - </w:t>
      </w:r>
      <w:r>
        <w:t>MAHSE Partner and Affiliate HEIs</w:t>
      </w:r>
    </w:p>
    <w:p w:rsidR="00CB077E" w:rsidRDefault="00CB077E" w:rsidP="00D90B72">
      <w:pPr>
        <w:tabs>
          <w:tab w:val="left" w:pos="567"/>
        </w:tabs>
        <w:ind w:left="567" w:hanging="567"/>
      </w:pPr>
      <w:r w:rsidRPr="00CB077E">
        <w:t>7.1</w:t>
      </w:r>
      <w:r w:rsidR="00EA2BBC">
        <w:tab/>
        <w:t>A HEI shall be classed</w:t>
      </w:r>
      <w:r>
        <w:t xml:space="preserve"> as a MAHSE partner if it delivers any part </w:t>
      </w:r>
      <w:r w:rsidR="00EA2BBC">
        <w:t xml:space="preserve">of a PTP, STP or HSST programme associated with MAHSE </w:t>
      </w:r>
      <w:r>
        <w:t xml:space="preserve">and contributes to </w:t>
      </w:r>
      <w:r w:rsidR="00EA2BBC">
        <w:t>funding the Academy.</w:t>
      </w:r>
    </w:p>
    <w:p w:rsidR="00CB077E" w:rsidRPr="00CB077E" w:rsidRDefault="00CB077E" w:rsidP="00D90B72">
      <w:pPr>
        <w:tabs>
          <w:tab w:val="left" w:pos="567"/>
        </w:tabs>
        <w:ind w:left="567" w:hanging="567"/>
      </w:pPr>
      <w:r>
        <w:t>7.2</w:t>
      </w:r>
      <w:r w:rsidR="00EA2BBC">
        <w:tab/>
        <w:t>A HEI shall be classed as a MAHSE affiliate if it delivers any part of a PTP, STP or HSST programme associated with MAHSE but does not contribute to funding the Academy.</w:t>
      </w:r>
    </w:p>
    <w:p w:rsidR="005415EE" w:rsidRPr="00CB077E" w:rsidRDefault="00CB077E" w:rsidP="00D90B72">
      <w:pPr>
        <w:pStyle w:val="Heading1"/>
      </w:pPr>
      <w:r w:rsidRPr="00CB077E">
        <w:t>ARTICLE 8</w:t>
      </w:r>
      <w:r w:rsidR="00294889" w:rsidRPr="00CB077E">
        <w:t xml:space="preserve"> - </w:t>
      </w:r>
      <w:r w:rsidR="00316573" w:rsidRPr="00CB077E">
        <w:t>Ratification and Amendment</w:t>
      </w:r>
    </w:p>
    <w:p w:rsidR="00F630AE" w:rsidRDefault="00CB077E" w:rsidP="00D90B72">
      <w:pPr>
        <w:tabs>
          <w:tab w:val="left" w:pos="567"/>
        </w:tabs>
        <w:ind w:left="567" w:hanging="567"/>
      </w:pPr>
      <w:r>
        <w:t>8</w:t>
      </w:r>
      <w:r w:rsidR="00316573">
        <w:t xml:space="preserve">.1 </w:t>
      </w:r>
      <w:r w:rsidR="00A70FEC">
        <w:tab/>
      </w:r>
      <w:r w:rsidR="00D90B72">
        <w:t>This document</w:t>
      </w:r>
      <w:r w:rsidR="00316573">
        <w:t xml:space="preserve"> shall be valid and operative when approved by the </w:t>
      </w:r>
      <w:r w:rsidR="00D90B72">
        <w:t>Executive B</w:t>
      </w:r>
      <w:r w:rsidR="00316573">
        <w:t xml:space="preserve">oard, </w:t>
      </w:r>
      <w:r w:rsidR="00DA0C34">
        <w:t>including</w:t>
      </w:r>
      <w:r w:rsidR="00316573">
        <w:t xml:space="preserve"> two of the three </w:t>
      </w:r>
      <w:r w:rsidR="00E50CDF">
        <w:t>senior representatives of the MAHSE partner</w:t>
      </w:r>
      <w:r w:rsidR="002F3CF9">
        <w:t xml:space="preserve"> </w:t>
      </w:r>
      <w:r w:rsidR="00E50CDF">
        <w:t>HEI</w:t>
      </w:r>
      <w:r w:rsidR="00316573">
        <w:t>s.</w:t>
      </w:r>
    </w:p>
    <w:p w:rsidR="000529D2" w:rsidRPr="00F630AE" w:rsidRDefault="00CB077E" w:rsidP="00D90B72">
      <w:pPr>
        <w:tabs>
          <w:tab w:val="left" w:pos="567"/>
        </w:tabs>
        <w:ind w:left="567" w:hanging="567"/>
      </w:pPr>
      <w:r>
        <w:t>8</w:t>
      </w:r>
      <w:r w:rsidR="00F630AE">
        <w:t>.2</w:t>
      </w:r>
      <w:r w:rsidR="00F630AE">
        <w:tab/>
      </w:r>
      <w:r w:rsidR="000529D2" w:rsidRPr="00F630AE">
        <w:t xml:space="preserve">Any amendment to this </w:t>
      </w:r>
      <w:r w:rsidR="00D90B72">
        <w:t>document</w:t>
      </w:r>
      <w:r w:rsidR="000529D2" w:rsidRPr="00F630AE">
        <w:t xml:space="preserve"> must be conveyed to the </w:t>
      </w:r>
      <w:r w:rsidR="000048BA" w:rsidRPr="000048BA">
        <w:rPr>
          <w:color w:val="000000" w:themeColor="text1"/>
        </w:rPr>
        <w:t>Director</w:t>
      </w:r>
      <w:r w:rsidR="000529D2" w:rsidRPr="00F630AE">
        <w:t xml:space="preserve">, formally in writing. If a regular </w:t>
      </w:r>
      <w:r w:rsidR="00D90B72">
        <w:t>Executive B</w:t>
      </w:r>
      <w:r w:rsidR="000529D2" w:rsidRPr="00F630AE">
        <w:t>oard meeting is scheduled at least five w</w:t>
      </w:r>
      <w:r w:rsidR="00C7019D" w:rsidRPr="00F630AE">
        <w:t xml:space="preserve">eeks (35 days) but not more than six weeks (42 days) from the date of submission of the proposal(s), the proposed amendment(s) will be tabled and discussed at the </w:t>
      </w:r>
      <w:r w:rsidR="00410489" w:rsidRPr="00F630AE">
        <w:t xml:space="preserve">scheduled </w:t>
      </w:r>
      <w:r w:rsidR="00D90B72">
        <w:t>Executive B</w:t>
      </w:r>
      <w:r w:rsidR="00C7019D" w:rsidRPr="00F630AE">
        <w:t>oard meet</w:t>
      </w:r>
      <w:r w:rsidR="00410489" w:rsidRPr="00F630AE">
        <w:t>i</w:t>
      </w:r>
      <w:r w:rsidR="00C7019D" w:rsidRPr="00F630AE">
        <w:t>ng. However,</w:t>
      </w:r>
      <w:r w:rsidR="00C7019D">
        <w:t xml:space="preserve"> i</w:t>
      </w:r>
      <w:r w:rsidR="000529D2" w:rsidRPr="00F630AE">
        <w:t xml:space="preserve">f a regular </w:t>
      </w:r>
      <w:r w:rsidR="00D90B72">
        <w:t>Executive B</w:t>
      </w:r>
      <w:r w:rsidR="000529D2" w:rsidRPr="00F630AE">
        <w:t>oard meeting is not scheduled within th</w:t>
      </w:r>
      <w:r w:rsidR="00D90B72">
        <w:t>is</w:t>
      </w:r>
      <w:r w:rsidR="000529D2" w:rsidRPr="00F630AE">
        <w:t xml:space="preserve"> time period </w:t>
      </w:r>
      <w:r w:rsidR="00D90B72">
        <w:t xml:space="preserve">then </w:t>
      </w:r>
      <w:r w:rsidR="00C7019D" w:rsidRPr="00F630AE">
        <w:t>the</w:t>
      </w:r>
      <w:r w:rsidR="000529D2" w:rsidRPr="00F630AE">
        <w:t xml:space="preserve"> officers shall decide on the date of a special </w:t>
      </w:r>
      <w:r w:rsidR="00D90B72">
        <w:t>Executive B</w:t>
      </w:r>
      <w:r w:rsidR="000529D2" w:rsidRPr="00F630AE">
        <w:t xml:space="preserve">oard </w:t>
      </w:r>
      <w:r w:rsidR="000529D2" w:rsidRPr="00F630AE">
        <w:lastRenderedPageBreak/>
        <w:t>meeting to discuss such proposal</w:t>
      </w:r>
      <w:r w:rsidR="00C7019D" w:rsidRPr="00F630AE">
        <w:t>(</w:t>
      </w:r>
      <w:r w:rsidR="000529D2" w:rsidRPr="00F630AE">
        <w:t>s</w:t>
      </w:r>
      <w:r w:rsidR="00C7019D" w:rsidRPr="00F630AE">
        <w:t>)</w:t>
      </w:r>
      <w:r w:rsidR="000529D2" w:rsidRPr="00F630AE">
        <w:t>, giving members at least four weeks (28 days) notice.</w:t>
      </w:r>
    </w:p>
    <w:p w:rsidR="000529D2" w:rsidRDefault="00CB077E" w:rsidP="00D90B72">
      <w:pPr>
        <w:tabs>
          <w:tab w:val="left" w:pos="567"/>
        </w:tabs>
        <w:ind w:left="567" w:hanging="567"/>
      </w:pPr>
      <w:r>
        <w:t>8</w:t>
      </w:r>
      <w:r w:rsidR="000529D2">
        <w:t xml:space="preserve">.3 </w:t>
      </w:r>
      <w:r w:rsidR="00020101">
        <w:tab/>
      </w:r>
      <w:r w:rsidR="000529D2">
        <w:t xml:space="preserve">This </w:t>
      </w:r>
      <w:r w:rsidR="00294889">
        <w:t>document</w:t>
      </w:r>
      <w:r w:rsidR="000529D2">
        <w:t xml:space="preserve"> can be amended </w:t>
      </w:r>
      <w:r w:rsidR="00C7019D">
        <w:t xml:space="preserve">when approved by </w:t>
      </w:r>
      <w:r w:rsidR="00294889">
        <w:t xml:space="preserve">the Executive Board, including </w:t>
      </w:r>
      <w:r w:rsidR="009641E1">
        <w:t xml:space="preserve">three </w:t>
      </w:r>
      <w:r w:rsidR="00294889">
        <w:t xml:space="preserve">of the </w:t>
      </w:r>
      <w:r w:rsidR="009641E1">
        <w:t>four</w:t>
      </w:r>
      <w:r w:rsidR="00294889">
        <w:t xml:space="preserve"> senior representatives of the MAHSE partner HEIs</w:t>
      </w:r>
      <w:r w:rsidR="00C7019D">
        <w:t>.</w:t>
      </w:r>
    </w:p>
    <w:p w:rsidR="002F3CF9" w:rsidRDefault="002F3CF9" w:rsidP="00294889">
      <w:pPr>
        <w:pStyle w:val="Heading1"/>
      </w:pPr>
      <w:r w:rsidRPr="00E50CDF">
        <w:t>Glossary</w:t>
      </w:r>
    </w:p>
    <w:p w:rsidR="00AE58D9" w:rsidRDefault="00AE58D9" w:rsidP="00AE58D9">
      <w:pPr>
        <w:tabs>
          <w:tab w:val="left" w:pos="993"/>
        </w:tabs>
        <w:ind w:left="993" w:hanging="993"/>
        <w:sectPr w:rsidR="00AE58D9" w:rsidSect="00571215">
          <w:headerReference w:type="even" r:id="rId8"/>
          <w:footerReference w:type="even" r:id="rId9"/>
          <w:footerReference w:type="default" r:id="rId10"/>
          <w:headerReference w:type="first" r:id="rId11"/>
          <w:pgSz w:w="11900" w:h="16840" w:code="9"/>
          <w:pgMar w:top="1440" w:right="1440" w:bottom="1361" w:left="1440" w:header="709" w:footer="567" w:gutter="0"/>
          <w:cols w:space="708"/>
          <w:titlePg/>
          <w:docGrid w:linePitch="360"/>
        </w:sectPr>
      </w:pPr>
    </w:p>
    <w:p w:rsidR="00E50CDF" w:rsidRPr="00B80C15" w:rsidRDefault="00E50CDF" w:rsidP="00AE58D9">
      <w:pPr>
        <w:tabs>
          <w:tab w:val="left" w:pos="993"/>
        </w:tabs>
        <w:ind w:left="993" w:hanging="993"/>
        <w:rPr>
          <w:sz w:val="20"/>
        </w:rPr>
      </w:pPr>
      <w:r w:rsidRPr="00B80C15">
        <w:rPr>
          <w:sz w:val="20"/>
        </w:rPr>
        <w:t>CP</w:t>
      </w:r>
      <w:r w:rsidR="00C21187" w:rsidRPr="00B80C15">
        <w:rPr>
          <w:sz w:val="20"/>
        </w:rPr>
        <w:t>P</w:t>
      </w:r>
      <w:r w:rsidRPr="00B80C15">
        <w:rPr>
          <w:sz w:val="20"/>
        </w:rPr>
        <w:t>D</w:t>
      </w:r>
      <w:r w:rsidR="001C1464" w:rsidRPr="00B80C15">
        <w:rPr>
          <w:sz w:val="20"/>
        </w:rPr>
        <w:tab/>
        <w:t xml:space="preserve">Continued </w:t>
      </w:r>
      <w:r w:rsidR="00C21187" w:rsidRPr="00B80C15">
        <w:rPr>
          <w:sz w:val="20"/>
        </w:rPr>
        <w:t xml:space="preserve">Personal and </w:t>
      </w:r>
      <w:r w:rsidR="001C1464" w:rsidRPr="00B80C15">
        <w:rPr>
          <w:sz w:val="20"/>
        </w:rPr>
        <w:t>Professional Development</w:t>
      </w:r>
    </w:p>
    <w:p w:rsidR="00E50CDF" w:rsidRPr="00B80C15" w:rsidRDefault="00E50CDF" w:rsidP="00AE58D9">
      <w:pPr>
        <w:tabs>
          <w:tab w:val="left" w:pos="993"/>
        </w:tabs>
        <w:ind w:left="993" w:hanging="993"/>
        <w:rPr>
          <w:sz w:val="20"/>
        </w:rPr>
      </w:pPr>
      <w:r w:rsidRPr="00B80C15">
        <w:rPr>
          <w:sz w:val="20"/>
        </w:rPr>
        <w:t>HCS</w:t>
      </w:r>
      <w:r w:rsidRPr="00B80C15">
        <w:rPr>
          <w:sz w:val="20"/>
        </w:rPr>
        <w:tab/>
        <w:t>Healthcare Science</w:t>
      </w:r>
    </w:p>
    <w:p w:rsidR="009641E1" w:rsidRDefault="009641E1" w:rsidP="00AE58D9">
      <w:pPr>
        <w:tabs>
          <w:tab w:val="left" w:pos="993"/>
        </w:tabs>
        <w:ind w:left="993" w:hanging="993"/>
        <w:rPr>
          <w:sz w:val="20"/>
        </w:rPr>
      </w:pPr>
      <w:r>
        <w:rPr>
          <w:sz w:val="20"/>
        </w:rPr>
        <w:t>HEE</w:t>
      </w:r>
      <w:r>
        <w:rPr>
          <w:sz w:val="20"/>
        </w:rPr>
        <w:tab/>
        <w:t>Health Education England (HEEN is Health Education England, North)</w:t>
      </w:r>
    </w:p>
    <w:p w:rsidR="00E50CDF" w:rsidRPr="00B80C15" w:rsidRDefault="00E50CDF" w:rsidP="00AE58D9">
      <w:pPr>
        <w:tabs>
          <w:tab w:val="left" w:pos="993"/>
        </w:tabs>
        <w:ind w:left="993" w:hanging="993"/>
        <w:rPr>
          <w:sz w:val="20"/>
        </w:rPr>
      </w:pPr>
      <w:r w:rsidRPr="00B80C15">
        <w:rPr>
          <w:sz w:val="20"/>
        </w:rPr>
        <w:t>HEI</w:t>
      </w:r>
      <w:r w:rsidRPr="00B80C15">
        <w:rPr>
          <w:sz w:val="20"/>
        </w:rPr>
        <w:tab/>
        <w:t>High</w:t>
      </w:r>
      <w:r w:rsidR="00DA0C34" w:rsidRPr="00B80C15">
        <w:rPr>
          <w:sz w:val="20"/>
        </w:rPr>
        <w:t>er</w:t>
      </w:r>
      <w:r w:rsidRPr="00B80C15">
        <w:rPr>
          <w:sz w:val="20"/>
        </w:rPr>
        <w:t xml:space="preserve"> Education Institutes</w:t>
      </w:r>
    </w:p>
    <w:p w:rsidR="00E50CDF" w:rsidRPr="00B80C15" w:rsidRDefault="00E50CDF" w:rsidP="00AE58D9">
      <w:pPr>
        <w:tabs>
          <w:tab w:val="left" w:pos="993"/>
        </w:tabs>
        <w:ind w:left="993" w:hanging="993"/>
        <w:rPr>
          <w:sz w:val="20"/>
        </w:rPr>
      </w:pPr>
      <w:r w:rsidRPr="00B80C15">
        <w:rPr>
          <w:sz w:val="20"/>
        </w:rPr>
        <w:t>HSST</w:t>
      </w:r>
      <w:r w:rsidR="001C1464" w:rsidRPr="00B80C15">
        <w:rPr>
          <w:sz w:val="20"/>
        </w:rPr>
        <w:tab/>
        <w:t>Higher Specialist Scientific Training</w:t>
      </w:r>
    </w:p>
    <w:p w:rsidR="00AE58D9" w:rsidRDefault="00AE58D9" w:rsidP="00AE58D9">
      <w:pPr>
        <w:tabs>
          <w:tab w:val="left" w:pos="993"/>
        </w:tabs>
        <w:ind w:left="993" w:hanging="993"/>
        <w:rPr>
          <w:sz w:val="20"/>
        </w:rPr>
      </w:pPr>
      <w:r w:rsidRPr="00B80C15">
        <w:rPr>
          <w:sz w:val="20"/>
        </w:rPr>
        <w:t>MAHSC</w:t>
      </w:r>
      <w:r w:rsidRPr="00B80C15">
        <w:rPr>
          <w:sz w:val="20"/>
        </w:rPr>
        <w:tab/>
        <w:t>Manchester Academic Health Science Centre</w:t>
      </w:r>
    </w:p>
    <w:p w:rsidR="009641E1" w:rsidRPr="00B80C15" w:rsidRDefault="009641E1" w:rsidP="00AE58D9">
      <w:pPr>
        <w:tabs>
          <w:tab w:val="left" w:pos="993"/>
        </w:tabs>
        <w:ind w:left="993" w:hanging="993"/>
        <w:rPr>
          <w:caps/>
          <w:sz w:val="20"/>
        </w:rPr>
      </w:pPr>
      <w:r>
        <w:rPr>
          <w:sz w:val="20"/>
        </w:rPr>
        <w:t>NSHCS</w:t>
      </w:r>
      <w:r>
        <w:rPr>
          <w:sz w:val="20"/>
        </w:rPr>
        <w:tab/>
        <w:t>National School of Healthcare Science</w:t>
      </w:r>
    </w:p>
    <w:p w:rsidR="00E50CDF" w:rsidRPr="00B80C15" w:rsidRDefault="00E50CDF" w:rsidP="00AE58D9">
      <w:pPr>
        <w:tabs>
          <w:tab w:val="left" w:pos="993"/>
        </w:tabs>
        <w:ind w:left="993" w:hanging="993"/>
        <w:rPr>
          <w:sz w:val="20"/>
        </w:rPr>
      </w:pPr>
      <w:r w:rsidRPr="00B80C15">
        <w:rPr>
          <w:sz w:val="20"/>
        </w:rPr>
        <w:t>PTP</w:t>
      </w:r>
      <w:r w:rsidR="001C1464" w:rsidRPr="00B80C15">
        <w:rPr>
          <w:sz w:val="20"/>
        </w:rPr>
        <w:tab/>
        <w:t>Practitioner Training Programme</w:t>
      </w:r>
    </w:p>
    <w:p w:rsidR="009B5A62" w:rsidRPr="00B80C15" w:rsidRDefault="00E50CDF" w:rsidP="00AE58D9">
      <w:pPr>
        <w:tabs>
          <w:tab w:val="left" w:pos="993"/>
        </w:tabs>
        <w:ind w:left="993" w:hanging="993"/>
        <w:rPr>
          <w:sz w:val="20"/>
        </w:rPr>
      </w:pPr>
      <w:r w:rsidRPr="00B80C15">
        <w:rPr>
          <w:sz w:val="20"/>
        </w:rPr>
        <w:t>STP</w:t>
      </w:r>
      <w:r w:rsidR="00CB077E" w:rsidRPr="00B80C15">
        <w:rPr>
          <w:sz w:val="20"/>
        </w:rPr>
        <w:tab/>
        <w:t>Scientist Training Programme</w:t>
      </w:r>
    </w:p>
    <w:sectPr w:rsidR="009B5A62" w:rsidRPr="00B80C15" w:rsidSect="00AE58D9">
      <w:type w:val="continuous"/>
      <w:pgSz w:w="11900" w:h="16840" w:code="9"/>
      <w:pgMar w:top="1440" w:right="1440" w:bottom="1361" w:left="1440" w:header="709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EE" w:rsidRDefault="00CA0FEE" w:rsidP="000E2C58">
      <w:r>
        <w:separator/>
      </w:r>
    </w:p>
  </w:endnote>
  <w:endnote w:type="continuationSeparator" w:id="0">
    <w:p w:rsidR="00CA0FEE" w:rsidRDefault="00CA0FEE" w:rsidP="000E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7E" w:rsidRDefault="00CB077E" w:rsidP="000E2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77E" w:rsidRDefault="00CB077E" w:rsidP="000E2C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7E" w:rsidRDefault="00294889" w:rsidP="00294889">
    <w:pPr>
      <w:pStyle w:val="Footer"/>
      <w:pBdr>
        <w:top w:val="single" w:sz="4" w:space="1" w:color="D9D9D9"/>
      </w:pBdr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8BE">
      <w:rPr>
        <w:noProof/>
      </w:rPr>
      <w:t>2</w:t>
    </w:r>
    <w:r>
      <w:rPr>
        <w:noProof/>
      </w:rPr>
      <w:fldChar w:fldCharType="end"/>
    </w:r>
    <w:r>
      <w:t xml:space="preserve"> | </w:t>
    </w:r>
    <w:r w:rsidRPr="00F109E1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EE" w:rsidRDefault="00CA0FEE" w:rsidP="000E2C58">
      <w:r>
        <w:separator/>
      </w:r>
    </w:p>
  </w:footnote>
  <w:footnote w:type="continuationSeparator" w:id="0">
    <w:p w:rsidR="00CA0FEE" w:rsidRDefault="00CA0FEE" w:rsidP="000E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14" w:rsidRDefault="003078BE">
    <w:pPr>
      <w:pStyle w:val="Header"/>
    </w:pPr>
    <w:r>
      <w:rPr>
        <w:noProof/>
      </w:rPr>
      <w:pict w14:anchorId="4091BC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23841" o:spid="_x0000_s2056" type="#_x0000_t136" style="position:absolute;margin-left:0;margin-top:0;width:551.05pt;height:8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89" w:rsidRDefault="00294889" w:rsidP="00294889">
    <w:pPr>
      <w:pStyle w:val="NoSpacing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9F1B72" wp14:editId="5560F4DC">
              <wp:simplePos x="0" y="0"/>
              <wp:positionH relativeFrom="column">
                <wp:posOffset>3940023</wp:posOffset>
              </wp:positionH>
              <wp:positionV relativeFrom="paragraph">
                <wp:posOffset>-325755</wp:posOffset>
              </wp:positionV>
              <wp:extent cx="2584450" cy="140398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889" w:rsidRDefault="00294889" w:rsidP="0029488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98BAA4" wp14:editId="1A3D0FD4">
                                <wp:extent cx="2364950" cy="888643"/>
                                <wp:effectExtent l="0" t="0" r="0" b="698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HSE_logo_Main - dark blue - tex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67616" cy="889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9F1B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25pt;margin-top:-25.65pt;width:203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" filled="f" stroked="f">
              <v:textbox style="mso-fit-shape-to-text:t">
                <w:txbxContent>
                  <w:p w:rsidR="00294889" w:rsidRDefault="00294889" w:rsidP="0029488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C98BAA4" wp14:editId="1A3D0FD4">
                          <wp:extent cx="2364950" cy="888643"/>
                          <wp:effectExtent l="0" t="0" r="0" b="698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HSE_logo_Main - dark blue - tex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67616" cy="8896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94889" w:rsidRDefault="00294889" w:rsidP="00294889">
    <w:pPr>
      <w:pStyle w:val="NoSpacing"/>
    </w:pPr>
  </w:p>
  <w:p w:rsidR="00294889" w:rsidRDefault="00294889" w:rsidP="00294889">
    <w:pPr>
      <w:pStyle w:val="NoSpacing"/>
    </w:pPr>
  </w:p>
  <w:p w:rsidR="00294889" w:rsidRDefault="00294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12B"/>
    <w:multiLevelType w:val="hybridMultilevel"/>
    <w:tmpl w:val="8188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A2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5F55"/>
    <w:multiLevelType w:val="hybridMultilevel"/>
    <w:tmpl w:val="343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DAA"/>
    <w:multiLevelType w:val="hybridMultilevel"/>
    <w:tmpl w:val="C22489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73E1"/>
    <w:multiLevelType w:val="hybridMultilevel"/>
    <w:tmpl w:val="C0AA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C18DF"/>
    <w:multiLevelType w:val="hybridMultilevel"/>
    <w:tmpl w:val="B208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71B09"/>
    <w:multiLevelType w:val="hybridMultilevel"/>
    <w:tmpl w:val="9F8073DE"/>
    <w:lvl w:ilvl="0" w:tplc="42BA2CF0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229437E4"/>
    <w:multiLevelType w:val="hybridMultilevel"/>
    <w:tmpl w:val="DD9E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2AEF"/>
    <w:multiLevelType w:val="hybridMultilevel"/>
    <w:tmpl w:val="A0FEB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9B5CC6"/>
    <w:multiLevelType w:val="hybridMultilevel"/>
    <w:tmpl w:val="1C8C86E4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392D21E3"/>
    <w:multiLevelType w:val="multilevel"/>
    <w:tmpl w:val="5F6AE8FE"/>
    <w:lvl w:ilvl="0">
      <w:start w:val="7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hint="default"/>
        <w:sz w:val="22"/>
      </w:rPr>
    </w:lvl>
  </w:abstractNum>
  <w:abstractNum w:abstractNumId="10" w15:restartNumberingAfterBreak="0">
    <w:nsid w:val="444E2A2C"/>
    <w:multiLevelType w:val="hybridMultilevel"/>
    <w:tmpl w:val="1AB6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935FC"/>
    <w:multiLevelType w:val="hybridMultilevel"/>
    <w:tmpl w:val="92AA187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8984600"/>
    <w:multiLevelType w:val="hybridMultilevel"/>
    <w:tmpl w:val="585C24A0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AB3072"/>
    <w:multiLevelType w:val="hybridMultilevel"/>
    <w:tmpl w:val="7BD06B84"/>
    <w:lvl w:ilvl="0" w:tplc="42BA2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3CA2"/>
    <w:multiLevelType w:val="hybridMultilevel"/>
    <w:tmpl w:val="A4664B74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F05958"/>
    <w:multiLevelType w:val="hybridMultilevel"/>
    <w:tmpl w:val="76A40996"/>
    <w:lvl w:ilvl="0" w:tplc="42BA2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D3042"/>
    <w:multiLevelType w:val="multilevel"/>
    <w:tmpl w:val="35822B5A"/>
    <w:lvl w:ilvl="0">
      <w:start w:val="8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hint="default"/>
        <w:sz w:val="22"/>
      </w:rPr>
    </w:lvl>
  </w:abstractNum>
  <w:abstractNum w:abstractNumId="17" w15:restartNumberingAfterBreak="0">
    <w:nsid w:val="54F50FE4"/>
    <w:multiLevelType w:val="hybridMultilevel"/>
    <w:tmpl w:val="4B7AF9F0"/>
    <w:lvl w:ilvl="0" w:tplc="08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5CE87D2F"/>
    <w:multiLevelType w:val="hybridMultilevel"/>
    <w:tmpl w:val="A5AE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E67A4"/>
    <w:multiLevelType w:val="multilevel"/>
    <w:tmpl w:val="B4941192"/>
    <w:lvl w:ilvl="0">
      <w:start w:val="8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hint="default"/>
        <w:sz w:val="22"/>
      </w:rPr>
    </w:lvl>
  </w:abstractNum>
  <w:abstractNum w:abstractNumId="20" w15:restartNumberingAfterBreak="0">
    <w:nsid w:val="644B54A6"/>
    <w:multiLevelType w:val="hybridMultilevel"/>
    <w:tmpl w:val="6402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036FC"/>
    <w:multiLevelType w:val="hybridMultilevel"/>
    <w:tmpl w:val="5EA4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61F0F"/>
    <w:multiLevelType w:val="hybridMultilevel"/>
    <w:tmpl w:val="7BE46662"/>
    <w:lvl w:ilvl="0" w:tplc="04090017">
      <w:start w:val="1"/>
      <w:numFmt w:val="lowerLetter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9EC58E1"/>
    <w:multiLevelType w:val="multilevel"/>
    <w:tmpl w:val="EF902BD4"/>
    <w:lvl w:ilvl="0">
      <w:start w:val="8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hint="default"/>
        <w:sz w:val="22"/>
      </w:rPr>
    </w:lvl>
  </w:abstractNum>
  <w:abstractNum w:abstractNumId="24" w15:restartNumberingAfterBreak="0">
    <w:nsid w:val="6B19786A"/>
    <w:multiLevelType w:val="hybridMultilevel"/>
    <w:tmpl w:val="B3D451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6234D"/>
    <w:multiLevelType w:val="hybridMultilevel"/>
    <w:tmpl w:val="E216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C2A77"/>
    <w:multiLevelType w:val="hybridMultilevel"/>
    <w:tmpl w:val="8E26D832"/>
    <w:lvl w:ilvl="0" w:tplc="42BA2CF0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 w15:restartNumberingAfterBreak="0">
    <w:nsid w:val="7726309D"/>
    <w:multiLevelType w:val="hybridMultilevel"/>
    <w:tmpl w:val="3602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C1ED7"/>
    <w:multiLevelType w:val="hybridMultilevel"/>
    <w:tmpl w:val="D0AE3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FC04E3"/>
    <w:multiLevelType w:val="hybridMultilevel"/>
    <w:tmpl w:val="472A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87A66"/>
    <w:multiLevelType w:val="hybridMultilevel"/>
    <w:tmpl w:val="EA7A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23"/>
  </w:num>
  <w:num w:numId="5">
    <w:abstractNumId w:val="16"/>
  </w:num>
  <w:num w:numId="6">
    <w:abstractNumId w:val="19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28"/>
  </w:num>
  <w:num w:numId="13">
    <w:abstractNumId w:val="14"/>
  </w:num>
  <w:num w:numId="14">
    <w:abstractNumId w:val="18"/>
  </w:num>
  <w:num w:numId="15">
    <w:abstractNumId w:val="12"/>
  </w:num>
  <w:num w:numId="16">
    <w:abstractNumId w:val="22"/>
  </w:num>
  <w:num w:numId="17">
    <w:abstractNumId w:val="4"/>
  </w:num>
  <w:num w:numId="18">
    <w:abstractNumId w:val="1"/>
  </w:num>
  <w:num w:numId="19">
    <w:abstractNumId w:val="3"/>
  </w:num>
  <w:num w:numId="20">
    <w:abstractNumId w:val="11"/>
  </w:num>
  <w:num w:numId="21">
    <w:abstractNumId w:val="29"/>
  </w:num>
  <w:num w:numId="22">
    <w:abstractNumId w:val="0"/>
  </w:num>
  <w:num w:numId="23">
    <w:abstractNumId w:val="13"/>
  </w:num>
  <w:num w:numId="24">
    <w:abstractNumId w:val="25"/>
  </w:num>
  <w:num w:numId="25">
    <w:abstractNumId w:val="30"/>
  </w:num>
  <w:num w:numId="26">
    <w:abstractNumId w:val="5"/>
  </w:num>
  <w:num w:numId="27">
    <w:abstractNumId w:val="17"/>
  </w:num>
  <w:num w:numId="28">
    <w:abstractNumId w:val="26"/>
  </w:num>
  <w:num w:numId="29">
    <w:abstractNumId w:val="15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62"/>
    <w:rsid w:val="000043E2"/>
    <w:rsid w:val="000048BA"/>
    <w:rsid w:val="00020101"/>
    <w:rsid w:val="000529D2"/>
    <w:rsid w:val="000726A0"/>
    <w:rsid w:val="00085FD0"/>
    <w:rsid w:val="000D10CA"/>
    <w:rsid w:val="000E2C58"/>
    <w:rsid w:val="000E4E26"/>
    <w:rsid w:val="000F6E20"/>
    <w:rsid w:val="0012582A"/>
    <w:rsid w:val="001316BD"/>
    <w:rsid w:val="00135B1B"/>
    <w:rsid w:val="00143171"/>
    <w:rsid w:val="00171301"/>
    <w:rsid w:val="001B1278"/>
    <w:rsid w:val="001C1464"/>
    <w:rsid w:val="001E6949"/>
    <w:rsid w:val="0021194E"/>
    <w:rsid w:val="002306CD"/>
    <w:rsid w:val="00242F14"/>
    <w:rsid w:val="002629B2"/>
    <w:rsid w:val="00281BE7"/>
    <w:rsid w:val="002911F5"/>
    <w:rsid w:val="00294889"/>
    <w:rsid w:val="002E1884"/>
    <w:rsid w:val="002F3CF9"/>
    <w:rsid w:val="00305414"/>
    <w:rsid w:val="003078BE"/>
    <w:rsid w:val="00316573"/>
    <w:rsid w:val="00341829"/>
    <w:rsid w:val="00395162"/>
    <w:rsid w:val="003E6FB5"/>
    <w:rsid w:val="00410489"/>
    <w:rsid w:val="0044117D"/>
    <w:rsid w:val="00445CB6"/>
    <w:rsid w:val="00471420"/>
    <w:rsid w:val="004836ED"/>
    <w:rsid w:val="004D4DAF"/>
    <w:rsid w:val="005415EE"/>
    <w:rsid w:val="00571215"/>
    <w:rsid w:val="00576A5A"/>
    <w:rsid w:val="0057770C"/>
    <w:rsid w:val="00587E69"/>
    <w:rsid w:val="00590E10"/>
    <w:rsid w:val="005D1067"/>
    <w:rsid w:val="00605C53"/>
    <w:rsid w:val="006355BF"/>
    <w:rsid w:val="00646A8A"/>
    <w:rsid w:val="00692A9B"/>
    <w:rsid w:val="006956DD"/>
    <w:rsid w:val="006D6C12"/>
    <w:rsid w:val="006D75BB"/>
    <w:rsid w:val="00711F2A"/>
    <w:rsid w:val="007704ED"/>
    <w:rsid w:val="00786658"/>
    <w:rsid w:val="007B24C7"/>
    <w:rsid w:val="007B47F7"/>
    <w:rsid w:val="007F0DED"/>
    <w:rsid w:val="007F5D6B"/>
    <w:rsid w:val="00835222"/>
    <w:rsid w:val="00851A3A"/>
    <w:rsid w:val="008F3259"/>
    <w:rsid w:val="00913C92"/>
    <w:rsid w:val="009263EB"/>
    <w:rsid w:val="009641E1"/>
    <w:rsid w:val="00971987"/>
    <w:rsid w:val="00971A9F"/>
    <w:rsid w:val="00974D97"/>
    <w:rsid w:val="00986A17"/>
    <w:rsid w:val="009B5A62"/>
    <w:rsid w:val="00A25B75"/>
    <w:rsid w:val="00A55F91"/>
    <w:rsid w:val="00A70F53"/>
    <w:rsid w:val="00A70FEC"/>
    <w:rsid w:val="00A92DD0"/>
    <w:rsid w:val="00AE58D9"/>
    <w:rsid w:val="00AE673B"/>
    <w:rsid w:val="00B701D9"/>
    <w:rsid w:val="00B725D2"/>
    <w:rsid w:val="00B80C15"/>
    <w:rsid w:val="00BE1941"/>
    <w:rsid w:val="00BE54D8"/>
    <w:rsid w:val="00BF2E78"/>
    <w:rsid w:val="00C21187"/>
    <w:rsid w:val="00C4223B"/>
    <w:rsid w:val="00C62F23"/>
    <w:rsid w:val="00C7019D"/>
    <w:rsid w:val="00C70D4A"/>
    <w:rsid w:val="00CA0FEE"/>
    <w:rsid w:val="00CB077E"/>
    <w:rsid w:val="00D802BB"/>
    <w:rsid w:val="00D90B72"/>
    <w:rsid w:val="00DA0C34"/>
    <w:rsid w:val="00DA6109"/>
    <w:rsid w:val="00DB1583"/>
    <w:rsid w:val="00DC6235"/>
    <w:rsid w:val="00E50CDF"/>
    <w:rsid w:val="00E7134C"/>
    <w:rsid w:val="00EA2BBC"/>
    <w:rsid w:val="00F00B53"/>
    <w:rsid w:val="00F14096"/>
    <w:rsid w:val="00F15832"/>
    <w:rsid w:val="00F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6B1DD25E"/>
  <w14:defaultImageDpi w14:val="300"/>
  <w15:docId w15:val="{9EED3D4F-18D6-45B3-86D5-B5124621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14"/>
    <w:pPr>
      <w:spacing w:after="80" w:line="23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1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A6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5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5EE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E2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58"/>
  </w:style>
  <w:style w:type="character" w:styleId="PageNumber">
    <w:name w:val="page number"/>
    <w:basedOn w:val="DefaultParagraphFont"/>
    <w:uiPriority w:val="99"/>
    <w:semiHidden/>
    <w:unhideWhenUsed/>
    <w:rsid w:val="000E2C58"/>
  </w:style>
  <w:style w:type="character" w:styleId="CommentReference">
    <w:name w:val="annotation reference"/>
    <w:basedOn w:val="DefaultParagraphFont"/>
    <w:uiPriority w:val="99"/>
    <w:semiHidden/>
    <w:unhideWhenUsed/>
    <w:rsid w:val="0029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F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54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54D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71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9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89"/>
    <w:rPr>
      <w:sz w:val="22"/>
    </w:rPr>
  </w:style>
  <w:style w:type="paragraph" w:styleId="NoSpacing">
    <w:name w:val="No Spacing"/>
    <w:uiPriority w:val="1"/>
    <w:qFormat/>
    <w:rsid w:val="0029488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HSE - extern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4A59-B2AA-456E-B4CA-8E49E588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Padfield</dc:creator>
  <cp:lastModifiedBy>Kate Smith</cp:lastModifiedBy>
  <cp:revision>3</cp:revision>
  <cp:lastPrinted>2018-07-03T07:04:00Z</cp:lastPrinted>
  <dcterms:created xsi:type="dcterms:W3CDTF">2019-02-08T16:01:00Z</dcterms:created>
  <dcterms:modified xsi:type="dcterms:W3CDTF">2019-02-08T16:01:00Z</dcterms:modified>
</cp:coreProperties>
</file>